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MACHU PICCHU Y MONTAÑA DE 7 COLORES 2026                    </w:t>
      </w:r>
    </w:p>
    <w:p>
      <w:pPr/>
      <w:r>
        <w:rPr>
          <w:rFonts w:ascii="Arial" w:hAnsi="Arial" w:eastAsia="Arial" w:cs="Arial"/>
          <w:color w:val="light"/>
          <w:sz w:val="22"/>
          <w:szCs w:val="22"/>
          <w:b w:val="0"/>
          <w:bCs w:val="0"/>
        </w:rPr>
        <w:t xml:space="preserve">MTC - 58203</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$884</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r>
        <w:rPr/>
        <w:t xml:space="preserve">Montaña de los 7 Colores,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LIMA</w:t>
      </w:r>
      <w:br/>
      <w:r>
        <w:rPr/>
        <w:t xml:space="preserve">Llegada a la ciudad de Lima, asistencia y traslado al hotel. </w:t>
      </w:r>
      <w:r>
        <w:rPr>
          <w:b w:val="1"/>
          <w:bCs w:val="1"/>
        </w:rPr>
        <w:t xml:space="preserve">Alojamiento en Lima.</w:t>
      </w:r>
    </w:p>
    <w:p>
      <w:pPr/>
      <w:b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p>
    <w:p>
      <w:pP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w:t>
      </w:r>
      <w:r>
        <w:rPr>
          <w:b w:val="1"/>
          <w:bCs w:val="1"/>
        </w:rPr>
        <w:t xml:space="preserve">CUSCO (BOLETO AÉREO NO INCLUIDO) (Considerar vuelos lleguen a Cusco máximo 11:30am).</w:t>
      </w:r>
      <w:r>
        <w:rPr/>
        <w:t xml:space="preserve">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w:t>
      </w:r>
    </w:p>
    <w:p>
      <w:pPr/>
      <w:r>
        <w:rPr/>
        <w:t xml:space="preserve">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p>
    <w:p>
      <w:pPr/>
      <w:br/>
      <w:r>
        <w:rPr>
          <w:b w:val="1"/>
          <w:bCs w:val="1"/>
        </w:rPr>
        <w:t xml:space="preserve">DÍA 04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 en Valle Sagrado.</w:t>
      </w:r>
    </w:p>
    <w:p>
      <w:pPr/>
      <w:br/>
      <w:r>
        <w:rPr>
          <w:b w:val="1"/>
          <w:bCs w:val="1"/>
        </w:rPr>
        <w:t xml:space="preserve">DÍA 05 </w:t>
      </w:r>
      <w:br/>
      <w:r>
        <w:rPr>
          <w:b w:val="1"/>
          <w:bCs w:val="1"/>
        </w:rPr>
        <w:t xml:space="preserve">VALLE SAGRADO - MACHU PICCHU - CUSCO</w:t>
      </w:r>
      <w:br/>
      <w:r>
        <w:rPr>
          <w:b w:val="1"/>
          <w:bCs w:val="1"/>
        </w:rPr>
        <w:t xml:space="preserve">DESAYUNO. </w:t>
      </w:r>
      <w:r>
        <w:rPr/>
        <w:t xml:space="preserve">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para tomar nuestro ALMUERZO. 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 - VINICUNCA – MONTAÑA 7 COLORES - CUSCO</w:t>
      </w:r>
      <w:br/>
      <w:r>
        <w:rPr/>
        <w:t xml:space="preserve">Muy temprano emprenderemos nuestro viaje a lo largo del Valle Sur con destino a Phulawasipata, punto de partida de nuestra aventura hacia el Cerro Colorado o Montaña de siete colores, situada a unos 100 Km. al sudeste de la ciudad del Cusco.  Después de disfrutar del</w:t>
      </w:r>
      <w:r>
        <w:rPr>
          <w:b w:val="1"/>
          <w:bCs w:val="1"/>
        </w:rPr>
        <w:t xml:space="preserve"> DESAYUNO</w:t>
      </w:r>
      <w:r>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w:t>
      </w:r>
      <w:r>
        <w:rPr>
          <w:b w:val="1"/>
          <w:bCs w:val="1"/>
        </w:rPr>
        <w:t xml:space="preserve">ALMUERZO</w:t>
      </w:r>
      <w:r>
        <w:rPr/>
        <w:t xml:space="preserve"> en un restaurante campestre y luego retornaremos a Cusco.  </w:t>
      </w:r>
      <w:r>
        <w:rPr>
          <w:b w:val="1"/>
          <w:bCs w:val="1"/>
        </w:rPr>
        <w:t xml:space="preserve">Alojamiento.</w:t>
      </w:r>
    </w:p>
    <w:p>
      <w:pPr/>
      <w:br/>
      <w:r>
        <w:rPr>
          <w:b w:val="1"/>
          <w:bCs w:val="1"/>
        </w:rPr>
        <w:t xml:space="preserve">DÍA 07 </w:t>
      </w:r>
      <w:br/>
      <w:r>
        <w:rPr>
          <w:b w:val="1"/>
          <w:bCs w:val="1"/>
        </w:rPr>
        <w:t xml:space="preserve">CUSCO</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1.141</w:t>
            </w:r>
          </w:p>
        </w:tc>
        <w:tc>
          <w:tcPr>
            <w:tcW w:w="7800" w:type="dxa"/>
            <w:noWrap/>
          </w:tcPr>
          <w:p>
            <w:pPr>
              <w:jc w:val="start"/>
              <w:spacing w:before="0" w:after="0"/>
            </w:pPr>
            <w:r>
              <w:rPr/>
              <w:t xml:space="preserve">923</w:t>
            </w:r>
          </w:p>
        </w:tc>
        <w:tc>
          <w:tcPr>
            <w:tcW w:w="7800" w:type="dxa"/>
            <w:noWrap/>
          </w:tcPr>
          <w:p>
            <w:pPr>
              <w:jc w:val="start"/>
              <w:spacing w:before="0" w:after="0"/>
            </w:pPr>
            <w:r>
              <w:rPr/>
              <w:t xml:space="preserve">884</w:t>
            </w:r>
          </w:p>
        </w:tc>
        <w:tc>
          <w:tcPr>
            <w:tcW w:w="7800" w:type="dxa"/>
            <w:noWrap/>
          </w:tcPr>
          <w:p>
            <w:pPr>
              <w:jc w:val="start"/>
              <w:spacing w:before="0" w:after="0"/>
            </w:pPr>
            <w:r>
              <w:rPr/>
              <w:t xml:space="preserve">671</w:t>
            </w:r>
          </w:p>
        </w:tc>
        <w:tc>
          <w:tcPr>
            <w:tcW w:w="7800" w:type="dxa"/>
            <w:noWrap/>
          </w:tcPr>
          <w:p>
            <w:pPr>
              <w:jc w:val="start"/>
              <w:spacing w:before="0" w:after="0"/>
            </w:pPr>
            <w:r>
              <w:rPr/>
              <w:t xml:space="preserve">457</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1.215</w:t>
            </w:r>
          </w:p>
        </w:tc>
        <w:tc>
          <w:tcPr>
            <w:tcW w:w="7800" w:type="dxa"/>
            <w:noWrap/>
          </w:tcPr>
          <w:p>
            <w:pPr>
              <w:jc w:val="start"/>
              <w:spacing w:before="0" w:after="0"/>
            </w:pPr>
            <w:r>
              <w:rPr/>
              <w:t xml:space="preserve">935</w:t>
            </w:r>
          </w:p>
        </w:tc>
        <w:tc>
          <w:tcPr>
            <w:tcW w:w="7800" w:type="dxa"/>
            <w:noWrap/>
          </w:tcPr>
          <w:p>
            <w:pPr>
              <w:jc w:val="start"/>
              <w:spacing w:before="0" w:after="0"/>
            </w:pPr>
            <w:r>
              <w:rPr/>
              <w:t xml:space="preserve">917</w:t>
            </w:r>
          </w:p>
        </w:tc>
        <w:tc>
          <w:tcPr>
            <w:tcW w:w="7800" w:type="dxa"/>
            <w:noWrap/>
          </w:tcPr>
          <w:p>
            <w:pPr>
              <w:jc w:val="start"/>
              <w:spacing w:before="0" w:after="0"/>
            </w:pPr>
            <w:r>
              <w:rPr/>
              <w:t xml:space="preserve">705</w:t>
            </w:r>
          </w:p>
        </w:tc>
        <w:tc>
          <w:tcPr>
            <w:tcW w:w="7800" w:type="dxa"/>
            <w:noWrap/>
          </w:tcPr>
          <w:p>
            <w:pPr>
              <w:jc w:val="start"/>
              <w:spacing w:before="0" w:after="0"/>
            </w:pPr>
            <w:r>
              <w:rPr/>
              <w:t xml:space="preserve">457</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1.388</w:t>
            </w:r>
          </w:p>
        </w:tc>
        <w:tc>
          <w:tcPr>
            <w:tcW w:w="7800" w:type="dxa"/>
            <w:noWrap/>
          </w:tcPr>
          <w:p>
            <w:pPr>
              <w:jc w:val="start"/>
              <w:spacing w:before="0" w:after="0"/>
            </w:pPr>
            <w:r>
              <w:rPr/>
              <w:t xml:space="preserve">1.021</w:t>
            </w:r>
          </w:p>
        </w:tc>
        <w:tc>
          <w:tcPr>
            <w:tcW w:w="7800" w:type="dxa"/>
            <w:noWrap/>
          </w:tcPr>
          <w:p>
            <w:pPr>
              <w:jc w:val="start"/>
              <w:spacing w:before="0" w:after="0"/>
            </w:pPr>
            <w:r>
              <w:rPr/>
              <w:t xml:space="preserve">972</w:t>
            </w:r>
          </w:p>
        </w:tc>
        <w:tc>
          <w:tcPr>
            <w:tcW w:w="7800" w:type="dxa"/>
            <w:noWrap/>
          </w:tcPr>
          <w:p>
            <w:pPr>
              <w:jc w:val="start"/>
              <w:spacing w:before="0" w:after="0"/>
            </w:pPr>
            <w:r>
              <w:rPr/>
              <w:t xml:space="preserve">759</w:t>
            </w:r>
          </w:p>
        </w:tc>
        <w:tc>
          <w:tcPr>
            <w:tcW w:w="7800" w:type="dxa"/>
            <w:noWrap/>
          </w:tcPr>
          <w:p>
            <w:pPr>
              <w:jc w:val="start"/>
              <w:spacing w:before="0" w:after="0"/>
            </w:pPr>
            <w:r>
              <w:rPr/>
              <w:t xml:space="preserve">457</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1.509</w:t>
            </w:r>
          </w:p>
        </w:tc>
        <w:tc>
          <w:tcPr>
            <w:tcW w:w="7800" w:type="dxa"/>
            <w:noWrap/>
          </w:tcPr>
          <w:p>
            <w:pPr>
              <w:jc w:val="start"/>
              <w:spacing w:before="0" w:after="0"/>
            </w:pPr>
            <w:r>
              <w:rPr/>
              <w:t xml:space="preserve">1.089</w:t>
            </w:r>
          </w:p>
        </w:tc>
        <w:tc>
          <w:tcPr>
            <w:tcW w:w="7800" w:type="dxa"/>
            <w:noWrap/>
          </w:tcPr>
          <w:p>
            <w:pPr>
              <w:jc w:val="start"/>
              <w:spacing w:before="0" w:after="0"/>
            </w:pPr>
            <w:r>
              <w:rPr/>
              <w:t xml:space="preserve">1.060</w:t>
            </w:r>
          </w:p>
        </w:tc>
        <w:tc>
          <w:tcPr>
            <w:tcW w:w="7800" w:type="dxa"/>
            <w:noWrap/>
          </w:tcPr>
          <w:p>
            <w:pPr>
              <w:jc w:val="start"/>
              <w:spacing w:before="0" w:after="0"/>
            </w:pPr>
            <w:r>
              <w:rPr/>
              <w:t xml:space="preserve">847</w:t>
            </w:r>
          </w:p>
        </w:tc>
        <w:tc>
          <w:tcPr>
            <w:tcW w:w="7800" w:type="dxa"/>
            <w:noWrap/>
          </w:tcPr>
          <w:p>
            <w:pPr>
              <w:jc w:val="start"/>
              <w:spacing w:before="0" w:after="0"/>
            </w:pPr>
            <w:r>
              <w:rPr/>
              <w:t xml:space="preserve">457</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2.072</w:t>
            </w:r>
          </w:p>
        </w:tc>
        <w:tc>
          <w:tcPr>
            <w:tcW w:w="7800" w:type="dxa"/>
            <w:noWrap/>
          </w:tcPr>
          <w:p>
            <w:pPr>
              <w:jc w:val="start"/>
              <w:spacing w:before="0" w:after="0"/>
            </w:pPr>
            <w:r>
              <w:rPr/>
              <w:t xml:space="preserve">1.367</w:t>
            </w:r>
          </w:p>
        </w:tc>
        <w:tc>
          <w:tcPr>
            <w:tcW w:w="7800" w:type="dxa"/>
            <w:noWrap/>
          </w:tcPr>
          <w:p>
            <w:pPr>
              <w:jc w:val="start"/>
              <w:spacing w:before="0" w:after="0"/>
            </w:pPr>
            <w:r>
              <w:rPr/>
              <w:t xml:space="preserve">1.277</w:t>
            </w:r>
          </w:p>
        </w:tc>
        <w:tc>
          <w:tcPr>
            <w:tcW w:w="7800" w:type="dxa"/>
            <w:noWrap/>
          </w:tcPr>
          <w:p>
            <w:pPr>
              <w:jc w:val="start"/>
              <w:spacing w:before="0" w:after="0"/>
            </w:pPr>
            <w:r>
              <w:rPr/>
              <w:t xml:space="preserve">1.065</w:t>
            </w:r>
          </w:p>
        </w:tc>
        <w:tc>
          <w:tcPr>
            <w:tcW w:w="7800" w:type="dxa"/>
            <w:noWrap/>
          </w:tcPr>
          <w:p>
            <w:pPr>
              <w:jc w:val="start"/>
              <w:spacing w:before="0" w:after="0"/>
            </w:pPr>
            <w:r>
              <w:rPr/>
              <w:t xml:space="preserve">457</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INTI RAYMI: </w:t>
      </w:r>
      <w:r>
        <w:rPr/>
        <w:t xml:space="preserve">Del 22 al 26 de junio 2026</w:t>
      </w:r>
      <w:br/>
      <w:r>
        <w:rPr/>
        <w:t xml:space="preserve">•   </w:t>
      </w:r>
      <w:r>
        <w:rPr>
          <w:b w:val="1"/>
          <w:bCs w:val="1"/>
        </w:rPr>
        <w:t xml:space="preserve"> FIESTAS PATRIAS:</w:t>
      </w:r>
      <w:r>
        <w:rPr/>
        <w:t xml:space="preserve"> 27 al 31 julio 2026</w:t>
      </w:r>
      <w:br/>
      <w:r>
        <w:rPr/>
        <w:t xml:space="preserve">•   </w:t>
      </w:r>
      <w:r>
        <w:rPr>
          <w:b w:val="1"/>
          <w:bCs w:val="1"/>
        </w:rPr>
        <w:t xml:space="preserve"> 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Britania Crystal Miraflores</w:t>
            </w:r>
          </w:p>
          <w:p>
            <w:pPr>
              <w:jc w:val="start"/>
              <w:spacing w:before="0" w:after="0"/>
            </w:pPr>
            <w:r>
              <w:rPr/>
              <w:t xml:space="preserve">Anden Inca</w:t>
            </w:r>
          </w:p>
          <w:p>
            <w:pPr>
              <w:jc w:val="start"/>
              <w:spacing w:before="0" w:after="0"/>
            </w:pPr>
            <w:r>
              <w:rPr/>
              <w:t xml:space="preserve">Agustos Valle Sagrado</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Libre BW Signature Collection</w:t>
            </w:r>
          </w:p>
          <w:p>
            <w:pPr>
              <w:jc w:val="start"/>
              <w:spacing w:before="0" w:after="0"/>
            </w:pPr>
            <w:r>
              <w:rPr/>
              <w:t xml:space="preserve">Hacienda Cusco Centro Histórico</w:t>
            </w:r>
          </w:p>
          <w:p>
            <w:pPr>
              <w:jc w:val="start"/>
              <w:spacing w:before="0" w:after="0"/>
            </w:pPr>
            <w:r>
              <w:rPr/>
              <w:t xml:space="preserve">Agustos Valle Sagrado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Estelar Miraflores</w:t>
            </w:r>
          </w:p>
          <w:p>
            <w:pPr>
              <w:jc w:val="start"/>
              <w:spacing w:before="0" w:after="0"/>
            </w:pPr>
            <w:r>
              <w:rPr/>
              <w:t xml:space="preserve">Xima Cusco</w:t>
            </w:r>
          </w:p>
          <w:p>
            <w:pPr>
              <w:jc w:val="start"/>
              <w:spacing w:before="0" w:after="0"/>
            </w:pPr>
            <w:r>
              <w:rPr/>
              <w:t xml:space="preserve">Casona Yucay</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p>
            <w:pPr>
              <w:jc w:val="start"/>
              <w:spacing w:before="0" w:after="0"/>
            </w:pPr>
            <w:r>
              <w:rPr/>
              <w:t xml:space="preserve">Casa Andina Prem.Valle Sagrado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p>
            <w:pPr>
              <w:jc w:val="start"/>
              <w:spacing w:before="0" w:after="0"/>
            </w:pPr>
            <w:r>
              <w:rPr/>
              <w:t xml:space="preserve">Aranwa Sacred Valley</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de día completo a la Montaña de los 7 colores con desayuno y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0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2025-12-23T13:19:04+00:00</dcterms:created>
  <dcterms:modified xsi:type="dcterms:W3CDTF">2025-12-23T13:19:04+00:00</dcterms:modified>
</cp:coreProperties>
</file>

<file path=docProps/custom.xml><?xml version="1.0" encoding="utf-8"?>
<Properties xmlns="http://schemas.openxmlformats.org/officeDocument/2006/custom-properties" xmlns:vt="http://schemas.openxmlformats.org/officeDocument/2006/docPropsVTypes"/>
</file>