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RIO DE JANEIRO Y BUZIOS 2025                    </w:t>
      </w:r>
    </w:p>
    <w:p>
      <w:pPr/>
      <w:r>
        <w:rPr>
          <w:rFonts w:ascii="Arial" w:hAnsi="Arial" w:eastAsia="Arial" w:cs="Arial"/>
          <w:color w:val="light"/>
          <w:sz w:val="22"/>
          <w:szCs w:val="22"/>
          <w:b w:val="0"/>
          <w:bCs w:val="0"/>
        </w:rPr>
        <w:t xml:space="preserve">MTC - 58191</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Rio de Janeiro, </w:t>
      </w:r>
      <w:r>
        <w:rPr/>
        <w:t xml:space="preserve">Búzios,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RIO DE JANEIRO.</w:t>
      </w:r>
      <w:br/>
      <w:r>
        <w:rPr/>
        <w:t xml:space="preserve">Llegada al aeropuerto internacional de Rio de Janeiro (GIG). Recepción por nuestro personal y traslado al hotel seleccionado. Resto del día libre. Alojamiento.</w:t>
      </w:r>
    </w:p>
    <w:p>
      <w:pPr/>
      <w:r>
        <w:rPr>
          <w:b w:val="1"/>
          <w:bCs w:val="1"/>
        </w:rPr>
        <w:t xml:space="preserve">DÍA 02 RIO DE JANEIRO.</w:t>
      </w:r>
      <w:br/>
      <w:r>
        <w:rPr/>
        <w:t xml:space="preserve">Desayuno buffet servido en el restaurante del hotel. 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 de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r>
        <w:rPr>
          <w:b w:val="1"/>
          <w:bCs w:val="1"/>
        </w:rPr>
        <w:t xml:space="preserve">DÍA 03 RIO DE JANEIRO.</w:t>
      </w:r>
      <w:br/>
      <w:r>
        <w:rPr/>
        <w:t xml:space="preserve">Desayuno buffet servido en el restaurante del hotel. Día libre. Como tour opcional recomendamos conocer sobre la historia de Río de Janeiro y Brasil en un paseo a la ciudad Imperial de Petrópolis, Realizar un city tour a pie por el centro de Río de Janeiro, un paseo educativo por una Favela, conocer la naturaleza del Jardín Botánico y la floresta de tijuca o un tour por los nuevos atractivos de la ciudad. Noche libre. Alojamiento.</w:t>
      </w:r>
    </w:p>
    <w:p>
      <w:pPr/>
      <w:r>
        <w:rPr>
          <w:b w:val="1"/>
          <w:bCs w:val="1"/>
        </w:rPr>
        <w:t xml:space="preserve">DÍA 04 RIO DE JANEIRO – BÚZIOS.</w:t>
      </w:r>
      <w:br/>
      <w:r>
        <w:rPr/>
        <w:t xml:space="preserve">Desayuno buffet servido en el restaurante del hotel. Traslado regular a Búzios. Check in. Día libre. Alojamiento.</w:t>
      </w:r>
    </w:p>
    <w:p>
      <w:pPr/>
      <w:r>
        <w:rPr>
          <w:b w:val="1"/>
          <w:bCs w:val="1"/>
        </w:rPr>
        <w:t xml:space="preserve">DÍA 05 BÚZIOS.</w:t>
      </w:r>
      <w:br/>
      <w:r>
        <w:rPr/>
        <w:t xml:space="preserve">Desayuno buffet servido en el restaurante del hotel. Por la mañana, saldremos para realizar un paseo de trolley que te llevará por una aventura de descubrimiento de la península de Búzios. Haremos un hermoso paseo por 12 playas y 2 miradores en un vehículo abierto, que proporciona una vista increíble sintiendo el olor del mar, el aire puro, la brisa y todo lo que se necesita para tener una sensación de real contemplación de los lugares más bonitos y no siempre visitados. Regreso al hotel. Resto del día libre para disfrutar de la playa. Alojamiento.</w:t>
      </w:r>
    </w:p>
    <w:p>
      <w:pPr/>
      <w:r>
        <w:rPr>
          <w:b w:val="1"/>
          <w:bCs w:val="1"/>
        </w:rPr>
        <w:t xml:space="preserve">DÍA 06 BÚZIOS.</w:t>
      </w:r>
      <w:br/>
      <w:r>
        <w:rPr/>
        <w:t xml:space="preserve">Desayuno buffet servido en el restaurante del hotel. Día libre. Alojamiento.</w:t>
      </w:r>
    </w:p>
    <w:p>
      <w:pPr/>
      <w:r>
        <w:rPr>
          <w:b w:val="1"/>
          <w:bCs w:val="1"/>
        </w:rPr>
        <w:t xml:space="preserve">DÍA 07 BÚZIOS.</w:t>
      </w:r>
      <w:br/>
      <w:r>
        <w:rPr/>
        <w:t xml:space="preserve">Desayuno buffet servido en el restaurante del hotel. Traslado regular desde la ciudad de Búzios hacia el aeropuerto internacional de Rio de Janeiro.</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02 Enero – 20 Diciembre 2025</w:t>
            </w:r>
          </w:p>
        </w:tc>
        <w:tc>
          <w:tcPr>
            <w:tcW w:w="7800" w:type="dxa"/>
            <w:noWrap/>
          </w:tcPr>
          <w:p>
            <w:pPr>
              <w:jc w:val="start"/>
              <w:spacing w:before="0" w:after="0"/>
            </w:pPr>
            <w:r>
              <w:rPr/>
              <w:t xml:space="preserve">USD 1.387</w:t>
            </w:r>
          </w:p>
        </w:tc>
        <w:tc>
          <w:tcPr>
            <w:tcW w:w="7800" w:type="dxa"/>
            <w:noWrap/>
          </w:tcPr>
          <w:p>
            <w:pPr>
              <w:jc w:val="start"/>
              <w:spacing w:before="0" w:after="0"/>
            </w:pPr>
            <w:r>
              <w:rPr/>
              <w:t xml:space="preserve">USD 727</w:t>
            </w:r>
          </w:p>
        </w:tc>
        <w:tc>
          <w:tcPr>
            <w:tcW w:w="7800" w:type="dxa"/>
            <w:noWrap/>
          </w:tcPr>
          <w:p>
            <w:pPr>
              <w:jc w:val="start"/>
              <w:spacing w:before="0" w:after="0"/>
            </w:pPr>
            <w:r>
              <w:rPr/>
              <w:t xml:space="preserve">USD 707</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02 Enero – 20 Diciembre 2025</w:t>
            </w:r>
          </w:p>
        </w:tc>
        <w:tc>
          <w:tcPr>
            <w:tcW w:w="7800" w:type="dxa"/>
            <w:noWrap/>
          </w:tcPr>
          <w:p>
            <w:pPr>
              <w:jc w:val="start"/>
              <w:spacing w:before="0" w:after="0"/>
            </w:pPr>
            <w:r>
              <w:rPr/>
              <w:t xml:space="preserve">USD 1.787</w:t>
            </w:r>
          </w:p>
        </w:tc>
        <w:tc>
          <w:tcPr>
            <w:tcW w:w="7800" w:type="dxa"/>
            <w:noWrap/>
          </w:tcPr>
          <w:p>
            <w:pPr>
              <w:jc w:val="start"/>
              <w:spacing w:before="0" w:after="0"/>
            </w:pPr>
            <w:r>
              <w:rPr/>
              <w:t xml:space="preserve">USD 893</w:t>
            </w:r>
          </w:p>
        </w:tc>
        <w:tc>
          <w:tcPr>
            <w:tcW w:w="7800" w:type="dxa"/>
            <w:noWrap/>
          </w:tcPr>
          <w:p>
            <w:pPr>
              <w:jc w:val="start"/>
              <w:spacing w:before="0" w:after="0"/>
            </w:pPr>
            <w:r>
              <w:rPr/>
              <w:t xml:space="preserve">USD 793</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02 Enero – 20 Diciembre 2025</w:t>
            </w:r>
          </w:p>
        </w:tc>
        <w:tc>
          <w:tcPr>
            <w:tcW w:w="7800" w:type="dxa"/>
            <w:noWrap/>
          </w:tcPr>
          <w:p>
            <w:pPr>
              <w:jc w:val="start"/>
              <w:spacing w:before="0" w:after="0"/>
            </w:pPr>
            <w:r>
              <w:rPr/>
              <w:t xml:space="preserve">USD 1.927</w:t>
            </w:r>
          </w:p>
        </w:tc>
        <w:tc>
          <w:tcPr>
            <w:tcW w:w="7800" w:type="dxa"/>
            <w:noWrap/>
          </w:tcPr>
          <w:p>
            <w:pPr>
              <w:jc w:val="start"/>
              <w:spacing w:before="0" w:after="0"/>
            </w:pPr>
            <w:r>
              <w:rPr/>
              <w:t xml:space="preserve">USD 1.013</w:t>
            </w:r>
          </w:p>
        </w:tc>
        <w:tc>
          <w:tcPr>
            <w:tcW w:w="7800" w:type="dxa"/>
            <w:noWrap/>
          </w:tcPr>
          <w:p>
            <w:pPr>
              <w:jc w:val="start"/>
              <w:spacing w:before="0" w:after="0"/>
            </w:pPr>
            <w:r>
              <w:rPr/>
              <w:t xml:space="preserve">USD 873</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02 Enero – 20 Diciembre 2025</w:t>
            </w:r>
          </w:p>
        </w:tc>
        <w:tc>
          <w:tcPr>
            <w:tcW w:w="7800" w:type="dxa"/>
            <w:noWrap/>
          </w:tcPr>
          <w:p>
            <w:pPr>
              <w:jc w:val="start"/>
              <w:spacing w:before="0" w:after="0"/>
            </w:pPr>
            <w:r>
              <w:rPr/>
              <w:t xml:space="preserve">USD 1.947</w:t>
            </w:r>
          </w:p>
        </w:tc>
        <w:tc>
          <w:tcPr>
            <w:tcW w:w="7800" w:type="dxa"/>
            <w:noWrap/>
          </w:tcPr>
          <w:p>
            <w:pPr>
              <w:jc w:val="start"/>
              <w:spacing w:before="0" w:after="0"/>
            </w:pPr>
            <w:r>
              <w:rPr/>
              <w:t xml:space="preserve">USD 973</w:t>
            </w:r>
          </w:p>
        </w:tc>
        <w:tc>
          <w:tcPr>
            <w:tcW w:w="7800" w:type="dxa"/>
            <w:noWrap/>
          </w:tcPr>
          <w:p>
            <w:pPr>
              <w:jc w:val="start"/>
              <w:spacing w:before="0" w:after="0"/>
            </w:pPr>
            <w:r>
              <w:rPr/>
              <w:t xml:space="preserve">USD 993</w:t>
            </w:r>
          </w:p>
        </w:tc>
      </w:tr>
      <w:tr>
        <w:trPr/>
        <w:tc>
          <w:tcPr>
            <w:tcW w:w="7800" w:type="dxa"/>
            <w:noWrap/>
          </w:tcPr>
          <w:p>
            <w:pPr>
              <w:jc w:val="start"/>
              <w:spacing w:before="0" w:after="0"/>
            </w:pPr>
            <w:r>
              <w:rPr>
                <w:b w:val="1"/>
                <w:bCs w:val="1"/>
              </w:rPr>
              <w:t xml:space="preserve">E</w:t>
            </w:r>
          </w:p>
        </w:tc>
        <w:tc>
          <w:tcPr>
            <w:tcW w:w="7800" w:type="dxa"/>
            <w:noWrap/>
          </w:tcPr>
          <w:p>
            <w:pPr>
              <w:jc w:val="start"/>
              <w:spacing w:before="0" w:after="0"/>
            </w:pPr>
            <w:r>
              <w:rPr/>
              <w:t xml:space="preserve">02 Enero – 20 Diciembre 2025</w:t>
            </w:r>
          </w:p>
        </w:tc>
        <w:tc>
          <w:tcPr>
            <w:tcW w:w="7800" w:type="dxa"/>
            <w:noWrap/>
          </w:tcPr>
          <w:p>
            <w:pPr>
              <w:jc w:val="start"/>
              <w:spacing w:before="0" w:after="0"/>
            </w:pPr>
            <w:r>
              <w:rPr/>
              <w:t xml:space="preserve">USD 1.987</w:t>
            </w:r>
          </w:p>
        </w:tc>
        <w:tc>
          <w:tcPr>
            <w:tcW w:w="7800" w:type="dxa"/>
            <w:noWrap/>
          </w:tcPr>
          <w:p>
            <w:pPr>
              <w:jc w:val="start"/>
              <w:spacing w:before="0" w:after="0"/>
            </w:pPr>
            <w:r>
              <w:rPr/>
              <w:t xml:space="preserve">USD 1.047</w:t>
            </w:r>
          </w:p>
        </w:tc>
        <w:tc>
          <w:tcPr>
            <w:tcW w:w="7800" w:type="dxa"/>
            <w:noWrap/>
          </w:tcPr>
          <w:p>
            <w:pPr>
              <w:jc w:val="start"/>
              <w:spacing w:before="0" w:after="0"/>
            </w:pPr>
            <w:r>
              <w:rPr/>
              <w:t xml:space="preserve">USD 940</w:t>
            </w:r>
          </w:p>
        </w:tc>
      </w:tr>
      <w:tr>
        <w:trPr/>
        <w:tc>
          <w:tcPr>
            <w:tcW w:w="7800" w:type="dxa"/>
            <w:noWrap/>
          </w:tcPr>
          <w:p>
            <w:pPr>
              <w:jc w:val="start"/>
              <w:spacing w:before="0" w:after="0"/>
            </w:pPr>
            <w:r>
              <w:rPr>
                <w:b w:val="1"/>
                <w:bCs w:val="1"/>
              </w:rPr>
              <w:t xml:space="preserve">F</w:t>
            </w:r>
          </w:p>
        </w:tc>
        <w:tc>
          <w:tcPr>
            <w:tcW w:w="7800" w:type="dxa"/>
            <w:noWrap/>
          </w:tcPr>
          <w:p>
            <w:pPr>
              <w:jc w:val="start"/>
              <w:spacing w:before="0" w:after="0"/>
            </w:pPr>
            <w:r>
              <w:rPr/>
              <w:t xml:space="preserve">02 Enero – 20 Diciembre 2025</w:t>
            </w:r>
          </w:p>
        </w:tc>
        <w:tc>
          <w:tcPr>
            <w:tcW w:w="7800" w:type="dxa"/>
            <w:noWrap/>
          </w:tcPr>
          <w:p>
            <w:pPr>
              <w:jc w:val="start"/>
              <w:spacing w:before="0" w:after="0"/>
            </w:pPr>
            <w:r>
              <w:rPr/>
              <w:t xml:space="preserve">USD 2.873</w:t>
            </w:r>
          </w:p>
        </w:tc>
        <w:tc>
          <w:tcPr>
            <w:tcW w:w="7800" w:type="dxa"/>
            <w:noWrap/>
          </w:tcPr>
          <w:p>
            <w:pPr>
              <w:jc w:val="start"/>
              <w:spacing w:before="0" w:after="0"/>
            </w:pPr>
            <w:r>
              <w:rPr/>
              <w:t xml:space="preserve">USD 1.513</w:t>
            </w:r>
          </w:p>
        </w:tc>
        <w:tc>
          <w:tcPr>
            <w:tcW w:w="7800" w:type="dxa"/>
            <w:noWrap/>
          </w:tcPr>
          <w:p>
            <w:pPr>
              <w:jc w:val="start"/>
              <w:spacing w:before="0" w:after="0"/>
            </w:pPr>
            <w:r>
              <w:rPr/>
              <w:t xml:space="preserve">OR</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 NO APLICA:</w:t>
            </w:r>
          </w:p>
          <w:p>
            <w:pPr>
              <w:numPr>
                <w:ilvl w:val="0"/>
                <w:numId w:val="1"/>
              </w:numPr>
            </w:pPr>
            <w:r>
              <w:rPr/>
              <w:t xml:space="preserve">Carnaval, Año nuevo, Semana Santa, Feriados, Fechas de grandes eventos.</w:t>
            </w:r>
          </w:p>
        </w:tc>
      </w:tr>
      <w:tr>
        <w:trPr/>
        <w:tc>
          <w:tcPr>
            <w:tcW w:w="7800" w:type="dxa"/>
            <w:gridSpan w:val="5"/>
            <w:noWrap/>
          </w:tcPr>
          <w:p>
            <w:pPr>
              <w:numPr>
                <w:ilvl w:val="0"/>
                <w:numId w:val="2"/>
              </w:numPr>
            </w:pPr>
            <w:r>
              <w:rPr/>
              <w:t xml:space="preserve">Las habitaciones triples son normalmente dobles con cama extra. (Sujeto a disponibilidad)</w:t>
            </w:r>
          </w:p>
          <w:p>
            <w:pPr>
              <w:numPr>
                <w:ilvl w:val="0"/>
                <w:numId w:val="2"/>
              </w:numPr>
            </w:pPr>
            <w:r>
              <w:rPr/>
              <w:t xml:space="preserve">OR: Bajo solicitud.</w:t>
            </w:r>
          </w:p>
        </w:tc>
      </w:tr>
      <w:tr>
        <w:trPr/>
        <w:tc>
          <w:tcPr>
            <w:tcW w:w="7800" w:type="dxa"/>
            <w:gridSpan w:val="5"/>
            <w:noWrap/>
          </w:tcPr>
          <w:p>
            <w:pPr>
              <w:jc w:val="start"/>
              <w:spacing w:before="0" w:after="0"/>
            </w:pPr>
            <w:r>
              <w:rPr>
                <w:b w:val="1"/>
                <w:bCs w:val="1"/>
              </w:rPr>
              <w:t xml:space="preserve">POLÍTICA CHDS 2025:</w:t>
            </w:r>
          </w:p>
          <w:p>
            <w:pPr>
              <w:numPr>
                <w:ilvl w:val="0"/>
                <w:numId w:val="3"/>
              </w:numPr>
            </w:pPr>
            <w:r>
              <w:rPr/>
              <w:t xml:space="preserve">1 CHD gratis hasta los 3 años compartiendo el mismo cuarto y camas de los padres, paga únicamente servicios, el valor será informado al momento de la reserva. *Consultar con su asesor.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4"/>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4"/>
              </w:numPr>
            </w:pPr>
            <w:r>
              <w:rPr/>
              <w:t xml:space="preserve">No nos haremos responsables por los servicios contratados en otras empresas.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OPCIONALES SUGERIDOS</w:t>
            </w:r>
            <w:r>
              <w:rPr/>
              <w:t xml:space="preserve"> </w:t>
            </w:r>
            <w:r>
              <w:rPr>
                <w:b w:val="1"/>
                <w:bCs w:val="1"/>
              </w:rPr>
              <w:t xml:space="preserve">Tarifas Comisionables RIO DE JANEIRO</w:t>
            </w:r>
            <w:r>
              <w:rPr/>
              <w:t xml:space="preserve"> </w:t>
            </w:r>
            <w:r>
              <w:rPr>
                <w:b w:val="1"/>
                <w:bCs w:val="1"/>
              </w:rPr>
              <w:t xml:space="preserve">ROXY DINNER SHOW </w:t>
            </w:r>
            <w:r>
              <w:rPr/>
              <w:t xml:space="preserve">– </w:t>
            </w:r>
            <w:r>
              <w:rPr>
                <w:b w:val="1"/>
                <w:bCs w:val="1"/>
              </w:rPr>
              <w:t xml:space="preserve">USD 200 POR PAX (MÍNIMO 2 PAX)</w:t>
            </w:r>
            <w:r>
              <w:rPr/>
              <w:t xml:space="preserve"> </w:t>
            </w:r>
          </w:p>
          <w:p>
            <w:pPr>
              <w:jc w:val="start"/>
              <w:spacing w:before="0" w:after="0"/>
            </w:pPr>
            <w:r>
              <w:rPr/>
              <w:t xml:space="preserve">Ven a vivir una experiencia única en la cena espectáculo de Roxy. ¡Sumérgete en la vibrante cultura de Brasil con muestra “Ese Abrazo”! Nuestra Cena Show honra la diversidad gastronómica y cultural de Brasil, celebrando el folklore, las historias y energía de nuestras regiones con una sinfonía de música, gustos, baile y emoción. ¡Prepárate para una experiencia sensorial única que celebra el alma de Brasil! Actuaciones increíbles coreografía y banda sonora impresionantes y cautivadoras, auténtico irá acompañado de una cena firmada por el chef Danilo Parah. Nuestro menú elogia la diversidad culinaria brasileña con platos que destacan los mejores ingredientes de cada región del país. Ven y sé parte de este mágico viaje al corazón de Copacabana y prepárate para una noche donde colores, sonidos y sabores se integran para brindar una experiencia incomparable. No incluye bebidas. Abierto de Jueves a Domingo de 18h00 a 23h. </w:t>
            </w:r>
          </w:p>
          <w:p>
            <w:pPr>
              <w:jc w:val="start"/>
              <w:spacing w:before="0" w:after="0"/>
            </w:pPr>
            <w:r>
              <w:rPr/>
              <w:t xml:space="preserve"> </w:t>
            </w:r>
          </w:p>
          <w:p>
            <w:pPr>
              <w:jc w:val="start"/>
              <w:spacing w:before="0" w:after="0"/>
            </w:pPr>
            <w:r>
              <w:rPr>
                <w:b w:val="1"/>
                <w:bCs w:val="1"/>
              </w:rPr>
              <w:t xml:space="preserve">TOUR PETRÓPOLIS </w:t>
            </w:r>
            <w:r>
              <w:rPr/>
              <w:t xml:space="preserve">– </w:t>
            </w:r>
            <w:r>
              <w:rPr>
                <w:b w:val="1"/>
                <w:bCs w:val="1"/>
              </w:rPr>
              <w:t xml:space="preserve">USD 66 POR PAX (MÍNIMO 2 PAX)</w:t>
            </w:r>
            <w:r>
              <w:rPr/>
              <w:t xml:space="preserve"> </w:t>
            </w:r>
          </w:p>
          <w:p>
            <w:pPr>
              <w:jc w:val="start"/>
              <w:spacing w:before="0" w:after="0"/>
            </w:pPr>
            <w:r>
              <w:rPr/>
              <w:t xml:space="preserve">La Historia Imperial Brasileña está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Petrópolis. No incluye almuerzo. Funciona Martes, Jueves y Sábado. </w:t>
            </w:r>
          </w:p>
          <w:p>
            <w:pPr>
              <w:jc w:val="start"/>
              <w:spacing w:before="0" w:after="0"/>
            </w:pPr>
            <w:r>
              <w:rPr/>
              <w:t xml:space="preserve"> </w:t>
            </w:r>
          </w:p>
          <w:p>
            <w:pPr>
              <w:jc w:val="start"/>
              <w:spacing w:before="0" w:after="0"/>
            </w:pPr>
            <w:r>
              <w:rPr>
                <w:b w:val="1"/>
                <w:bCs w:val="1"/>
              </w:rPr>
              <w:t xml:space="preserve">TOUR FÚTBOL CARIOCA </w:t>
            </w:r>
            <w:r>
              <w:rPr/>
              <w:t xml:space="preserve">– </w:t>
            </w:r>
            <w:r>
              <w:rPr>
                <w:b w:val="1"/>
                <w:bCs w:val="1"/>
              </w:rPr>
              <w:t xml:space="preserve">USD 144 POR PAX (MÍNIMO 2 PAX)</w:t>
            </w:r>
          </w:p>
          <w:p>
            <w:pPr>
              <w:jc w:val="start"/>
              <w:spacing w:before="0" w:after="0"/>
            </w:pPr>
            <w:r>
              <w:rPr/>
              <w:t xml:space="preserve">Tour en regular compartido con otras personas saliendo de los hoteles de Leme, Copacabana, Ipanema, Leblon y São Conrado con destino a Maracanã, escenario de momentos futbolísticos. En este tour conocerás el backstage del estadio de fútbol más importante de Brasil, verás la colección de objetos históricos sobre momentos importantes, partidos y jugadores en el estadio. Visite el vestuario, la sala de calentamiento, la conferencia de prensa y el área de lanzamiento. Aprovechas para hacerte fotos junto a la línea de banda del campo, en el banquillo o en la zona de público. Continuando con la pasión por el fútbol, ​​la gira continúa hasta el Tour da Gávea. Conocerás y verás grandes recuerdos y logros de “Mengão”, un viaje por la historia, con una rica colección de imágenes, audios, camisetas y una réplica del vestuario del equipo campeón de la Copa Intercontinental (Mundial) de 1981. Funciona de Martes a Sábado, duración 4h. </w:t>
            </w:r>
          </w:p>
          <w:p>
            <w:pPr>
              <w:jc w:val="start"/>
              <w:spacing w:before="0" w:after="0"/>
            </w:pPr>
            <w:r>
              <w:rPr/>
              <w:t xml:space="preserve"> </w:t>
            </w:r>
          </w:p>
          <w:p>
            <w:pPr>
              <w:jc w:val="start"/>
              <w:spacing w:before="0" w:after="0"/>
            </w:pPr>
            <w:r>
              <w:rPr>
                <w:b w:val="1"/>
                <w:bCs w:val="1"/>
              </w:rPr>
              <w:t xml:space="preserve">TOUR FAVELA DA ROCINHA </w:t>
            </w:r>
            <w:r>
              <w:rPr/>
              <w:t xml:space="preserve">– </w:t>
            </w:r>
            <w:r>
              <w:rPr>
                <w:b w:val="1"/>
                <w:bCs w:val="1"/>
              </w:rPr>
              <w:t xml:space="preserve">USD 49 POR PAX (MÍNIMO 2 PAX)</w:t>
            </w:r>
            <w:r>
              <w:rPr/>
              <w:t xml:space="preserve"> </w:t>
            </w:r>
          </w:p>
          <w:p>
            <w:pPr>
              <w:jc w:val="start"/>
              <w:spacing w:before="0" w:after="0"/>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 </w:t>
            </w:r>
          </w:p>
          <w:p>
            <w:pPr>
              <w:jc w:val="start"/>
              <w:spacing w:before="0" w:after="0"/>
            </w:pPr>
            <w:r>
              <w:rPr/>
              <w:t xml:space="preserve"> </w:t>
            </w:r>
          </w:p>
          <w:p>
            <w:pPr>
              <w:jc w:val="start"/>
              <w:spacing w:before="0" w:after="0"/>
            </w:pPr>
            <w:r>
              <w:rPr>
                <w:b w:val="1"/>
                <w:bCs w:val="1"/>
              </w:rPr>
              <w:t xml:space="preserve">TOUR CARNAVAL EXPERIENCE </w:t>
            </w:r>
            <w:r>
              <w:rPr/>
              <w:t xml:space="preserve">– </w:t>
            </w:r>
            <w:r>
              <w:rPr>
                <w:b w:val="1"/>
                <w:bCs w:val="1"/>
              </w:rPr>
              <w:t xml:space="preserve">USD 85 POR PAX (MÍNIMO 2 PAX)</w:t>
            </w:r>
            <w:r>
              <w:rPr/>
              <w:t xml:space="preserve"> </w:t>
            </w:r>
          </w:p>
          <w:p>
            <w:pPr>
              <w:jc w:val="start"/>
              <w:spacing w:before="0" w:after="0"/>
            </w:pPr>
            <w:r>
              <w:rPr/>
              <w:t xml:space="preserve">Tour en regular compartido con otras personas a Ciudad del Samba para conocer más sobre la más grande fiesta popular del Mundo. ¡En este recorrido vamos a visitar el cobertizo de Grande Río, una tradicional escuela de samba de Río de Janeiro donde puedes aprender más sobre la historia del Carnaval y conocer de puerto las fantasías! Con un aula de Samba con especialista de la escuela este recorrido también cuenta con la tradicional Capirinha, un drink típico con la cara de Brasil. Funciona todos los días. </w:t>
            </w:r>
          </w:p>
          <w:p>
            <w:pPr>
              <w:jc w:val="start"/>
              <w:spacing w:before="0" w:after="0"/>
            </w:pPr>
            <w:r>
              <w:rPr/>
              <w:t xml:space="preserve"> </w:t>
            </w:r>
          </w:p>
          <w:p>
            <w:pPr>
              <w:jc w:val="start"/>
              <w:spacing w:before="0" w:after="0"/>
            </w:pPr>
            <w:r>
              <w:rPr>
                <w:b w:val="1"/>
                <w:bCs w:val="1"/>
              </w:rPr>
              <w:t xml:space="preserve">TOUR PARAÍSO TROPICAL Y SENDERO A LA PIEDRA DEL TELÉGRAFO </w:t>
            </w:r>
            <w:r>
              <w:rPr/>
              <w:t xml:space="preserve">– </w:t>
            </w:r>
            <w:r>
              <w:rPr>
                <w:b w:val="1"/>
                <w:bCs w:val="1"/>
              </w:rPr>
              <w:t xml:space="preserve">USD 70 POR PAX (MÍNIMO 2 PAX)</w:t>
            </w:r>
            <w:r>
              <w:rPr/>
              <w:t xml:space="preserve"> </w:t>
            </w:r>
          </w:p>
          <w:p>
            <w:pPr>
              <w:jc w:val="start"/>
              <w:spacing w:before="0" w:after="0"/>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estás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 </w:t>
            </w:r>
          </w:p>
          <w:p>
            <w:pPr>
              <w:jc w:val="start"/>
              <w:spacing w:before="0" w:after="0"/>
            </w:pPr>
            <w:r>
              <w:rPr/>
              <w:t xml:space="preserve"> </w:t>
            </w:r>
          </w:p>
          <w:p>
            <w:pPr>
              <w:jc w:val="start"/>
              <w:spacing w:before="0" w:after="0"/>
            </w:pPr>
            <w:r>
              <w:rPr>
                <w:b w:val="1"/>
                <w:bCs w:val="1"/>
              </w:rPr>
              <w:t xml:space="preserve">TOUR A ANGRA DOS REIS CON PASEO DE BARCO Y ALMUERZO </w:t>
            </w:r>
            <w:r>
              <w:rPr/>
              <w:t xml:space="preserve">– </w:t>
            </w:r>
            <w:r>
              <w:rPr>
                <w:b w:val="1"/>
                <w:bCs w:val="1"/>
              </w:rPr>
              <w:t xml:space="preserve">USD 75 POR PAX (MÍNIMO 2 PAX)</w:t>
            </w:r>
            <w:r>
              <w:rPr/>
              <w:t xml:space="preserve"> </w:t>
            </w:r>
          </w:p>
          <w:p>
            <w:pPr>
              <w:jc w:val="start"/>
              <w:spacing w:before="0" w:after="0"/>
            </w:pPr>
            <w:r>
              <w:rPr/>
              <w:t xml:space="preserve">Tour en regular compartido con otras personas saliendo de hoteles en Río de Janeiro para Angra dos Reis, una ciudad ubicada en la Costa Verde, en la región sur del estado de Río de Janeiro. En este tour, descubrirá algunas de las hermosas islas del Brasil, de aguas cristalinas y arenas blancas, embarcó en un barco para iniciar el recorrido por Lagoa Azul, Freguesia de Santana, Araçá o Praia da Baleia y Japariz, donde se realiza el almuerzo Buffet en un restaurante en la playa. Regreso al muelle y Río de Janeiro.</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HOTEL RIO DE JANEIRO</w:t>
            </w:r>
          </w:p>
        </w:tc>
        <w:tc>
          <w:tcPr>
            <w:tcW w:w="7800" w:type="dxa"/>
            <w:shd w:val="clear" w:fill="152441"/>
            <w:noWrap/>
          </w:tcPr>
          <w:p>
            <w:pPr>
              <w:jc w:val="start"/>
              <w:spacing w:before="0" w:after="0"/>
            </w:pPr>
            <w:r>
              <w:rPr>
                <w:color w:val="ffffff"/>
                <w:sz w:val="21"/>
                <w:szCs w:val="21"/>
                <w:b w:val="1"/>
                <w:bCs w:val="1"/>
                <w:shd w:val="clear" w:fill="152441"/>
              </w:rPr>
              <w:t xml:space="preserve">HOTEL BUZIOS</w:t>
            </w:r>
          </w:p>
        </w:tc>
      </w:tr>
      <w:tr>
        <w:trPr/>
        <w:tc>
          <w:tcPr>
            <w:tcW w:w="7800" w:type="dxa"/>
            <w:noWrap/>
          </w:tcPr>
          <w:p>
            <w:pPr>
              <w:jc w:val="start"/>
              <w:spacing w:before="0" w:after="0"/>
            </w:pPr>
            <w:r>
              <w:rPr/>
              <w:t xml:space="preserve">A</w:t>
            </w:r>
          </w:p>
        </w:tc>
        <w:tc>
          <w:tcPr>
            <w:tcW w:w="7800" w:type="dxa"/>
            <w:noWrap/>
          </w:tcPr>
          <w:p>
            <w:pPr>
              <w:jc w:val="start"/>
              <w:spacing w:before="0" w:after="0"/>
            </w:pPr>
            <w:r>
              <w:rPr/>
              <w:t xml:space="preserve">Windsor Copa</w:t>
            </w:r>
          </w:p>
        </w:tc>
        <w:tc>
          <w:tcPr>
            <w:tcW w:w="7800" w:type="dxa"/>
            <w:noWrap/>
          </w:tcPr>
          <w:p>
            <w:pPr>
              <w:jc w:val="start"/>
              <w:spacing w:before="0" w:after="0"/>
            </w:pPr>
            <w:r>
              <w:rPr/>
              <w:t xml:space="preserve">Pousada Design</w:t>
            </w:r>
          </w:p>
        </w:tc>
      </w:tr>
      <w:tr>
        <w:trPr/>
        <w:tc>
          <w:tcPr>
            <w:tcW w:w="7800" w:type="dxa"/>
            <w:noWrap/>
          </w:tcPr>
          <w:p>
            <w:pPr>
              <w:jc w:val="start"/>
              <w:spacing w:before="0" w:after="0"/>
            </w:pPr>
            <w:r>
              <w:rPr/>
              <w:t xml:space="preserve">B</w:t>
            </w:r>
          </w:p>
        </w:tc>
        <w:tc>
          <w:tcPr>
            <w:tcW w:w="7800" w:type="dxa"/>
            <w:noWrap/>
          </w:tcPr>
          <w:p>
            <w:pPr>
              <w:jc w:val="start"/>
              <w:spacing w:before="0" w:after="0"/>
            </w:pPr>
            <w:r>
              <w:rPr/>
              <w:t xml:space="preserve">Rio Othon Palace</w:t>
            </w:r>
          </w:p>
        </w:tc>
        <w:tc>
          <w:tcPr>
            <w:tcW w:w="7800" w:type="dxa"/>
            <w:noWrap/>
          </w:tcPr>
          <w:p>
            <w:pPr>
              <w:jc w:val="start"/>
              <w:spacing w:before="0" w:after="0"/>
            </w:pPr>
            <w:r>
              <w:rPr/>
              <w:t xml:space="preserve">Pousada Bucaneiro</w:t>
            </w:r>
          </w:p>
        </w:tc>
      </w:tr>
      <w:tr>
        <w:trPr/>
        <w:tc>
          <w:tcPr>
            <w:tcW w:w="7800" w:type="dxa"/>
            <w:noWrap/>
          </w:tcPr>
          <w:p>
            <w:pPr>
              <w:jc w:val="start"/>
              <w:spacing w:before="0" w:after="0"/>
            </w:pPr>
            <w:r>
              <w:rPr/>
              <w:t xml:space="preserve">C</w:t>
            </w:r>
          </w:p>
        </w:tc>
        <w:tc>
          <w:tcPr>
            <w:tcW w:w="7800" w:type="dxa"/>
            <w:noWrap/>
          </w:tcPr>
          <w:p>
            <w:pPr>
              <w:jc w:val="start"/>
              <w:spacing w:before="0" w:after="0"/>
            </w:pPr>
            <w:r>
              <w:rPr/>
              <w:t xml:space="preserve">Windsor Excelsior</w:t>
            </w:r>
          </w:p>
        </w:tc>
        <w:tc>
          <w:tcPr>
            <w:tcW w:w="7800" w:type="dxa"/>
            <w:noWrap/>
          </w:tcPr>
          <w:p>
            <w:pPr>
              <w:jc w:val="start"/>
              <w:spacing w:before="0" w:after="0"/>
            </w:pPr>
            <w:r>
              <w:rPr/>
              <w:t xml:space="preserve">Latitud Buzios</w:t>
            </w:r>
          </w:p>
        </w:tc>
      </w:tr>
      <w:tr>
        <w:trPr/>
        <w:tc>
          <w:tcPr>
            <w:tcW w:w="7800" w:type="dxa"/>
            <w:noWrap/>
          </w:tcPr>
          <w:p>
            <w:pPr>
              <w:jc w:val="start"/>
              <w:spacing w:before="0" w:after="0"/>
            </w:pPr>
            <w:r>
              <w:rPr/>
              <w:t xml:space="preserve">D</w:t>
            </w:r>
          </w:p>
        </w:tc>
        <w:tc>
          <w:tcPr>
            <w:tcW w:w="7800" w:type="dxa"/>
            <w:noWrap/>
          </w:tcPr>
          <w:p>
            <w:pPr>
              <w:jc w:val="start"/>
              <w:spacing w:before="0" w:after="0"/>
            </w:pPr>
            <w:r>
              <w:rPr/>
              <w:t xml:space="preserve">Arena Leme</w:t>
            </w:r>
          </w:p>
        </w:tc>
        <w:tc>
          <w:tcPr>
            <w:tcW w:w="7800" w:type="dxa"/>
            <w:noWrap/>
          </w:tcPr>
          <w:p>
            <w:pPr>
              <w:jc w:val="start"/>
              <w:spacing w:before="0" w:after="0"/>
            </w:pPr>
            <w:r>
              <w:rPr/>
              <w:t xml:space="preserve">Pousada La Chimére</w:t>
            </w:r>
          </w:p>
        </w:tc>
      </w:tr>
      <w:tr>
        <w:trPr/>
        <w:tc>
          <w:tcPr>
            <w:tcW w:w="7800" w:type="dxa"/>
            <w:noWrap/>
          </w:tcPr>
          <w:p>
            <w:pPr>
              <w:jc w:val="start"/>
              <w:spacing w:before="0" w:after="0"/>
            </w:pPr>
            <w:r>
              <w:rPr/>
              <w:t xml:space="preserve">E</w:t>
            </w:r>
          </w:p>
        </w:tc>
        <w:tc>
          <w:tcPr>
            <w:tcW w:w="7800" w:type="dxa"/>
            <w:noWrap/>
          </w:tcPr>
          <w:p>
            <w:pPr>
              <w:jc w:val="start"/>
              <w:spacing w:before="0" w:after="0"/>
            </w:pPr>
            <w:r>
              <w:rPr/>
              <w:t xml:space="preserve">Windsor California</w:t>
            </w:r>
          </w:p>
        </w:tc>
        <w:tc>
          <w:tcPr>
            <w:tcW w:w="7800" w:type="dxa"/>
            <w:noWrap/>
          </w:tcPr>
          <w:p>
            <w:pPr>
              <w:jc w:val="start"/>
              <w:spacing w:before="0" w:after="0"/>
            </w:pPr>
            <w:r>
              <w:rPr/>
              <w:t xml:space="preserve">Aroma Do Mar</w:t>
            </w:r>
          </w:p>
        </w:tc>
      </w:tr>
      <w:tr>
        <w:trPr/>
        <w:tc>
          <w:tcPr>
            <w:tcW w:w="7800" w:type="dxa"/>
            <w:noWrap/>
          </w:tcPr>
          <w:p>
            <w:pPr>
              <w:jc w:val="start"/>
              <w:spacing w:before="0" w:after="0"/>
            </w:pPr>
            <w:r>
              <w:rPr/>
              <w:t xml:space="preserve">F</w:t>
            </w:r>
          </w:p>
        </w:tc>
        <w:tc>
          <w:tcPr>
            <w:tcW w:w="7800" w:type="dxa"/>
            <w:noWrap/>
          </w:tcPr>
          <w:p>
            <w:pPr>
              <w:jc w:val="start"/>
              <w:spacing w:before="0" w:after="0"/>
            </w:pPr>
            <w:r>
              <w:rPr/>
              <w:t xml:space="preserve">Miramar by Windsor</w:t>
            </w:r>
          </w:p>
        </w:tc>
        <w:tc>
          <w:tcPr>
            <w:tcW w:w="7800" w:type="dxa"/>
            <w:noWrap/>
          </w:tcPr>
          <w:p>
            <w:pPr>
              <w:jc w:val="start"/>
              <w:spacing w:before="0" w:after="0"/>
            </w:pPr>
            <w:r>
              <w:rPr/>
              <w:t xml:space="preserve">Vila Da Santa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Traslado aeropuerto GIG / Hotel.</w:t>
      </w:r>
    </w:p>
    <w:p>
      <w:pPr>
        <w:numPr>
          <w:ilvl w:val="1"/>
          <w:numId w:val="5"/>
        </w:numPr>
      </w:pPr>
      <w:r>
        <w:rPr/>
        <w:t xml:space="preserve">Full Day Corcovado en Van y Pan de Azúcar con almuerzo y con guía español – inglés. (No incluye bebidas)</w:t>
      </w:r>
    </w:p>
    <w:p>
      <w:pPr>
        <w:numPr>
          <w:ilvl w:val="1"/>
          <w:numId w:val="5"/>
        </w:numPr>
      </w:pPr>
      <w:r>
        <w:rPr/>
        <w:t xml:space="preserve">03 noches de alojamiento en habitación Standard con desayuno e impuestos obligatorios incluidos en Rio de Janeiro.</w:t>
      </w:r>
    </w:p>
    <w:p>
      <w:pPr>
        <w:numPr>
          <w:ilvl w:val="1"/>
          <w:numId w:val="5"/>
        </w:numPr>
      </w:pPr>
      <w:r>
        <w:rPr/>
        <w:t xml:space="preserve">Traslado hotel en Río / Hotel en Búzios (servicio en portugués). </w:t>
      </w:r>
    </w:p>
    <w:p>
      <w:pPr>
        <w:numPr>
          <w:ilvl w:val="1"/>
          <w:numId w:val="5"/>
        </w:numPr>
      </w:pPr>
      <w:r>
        <w:rPr/>
        <w:t xml:space="preserve">03 noches de alojamiento en habitación Standard con desayunos e impuestos obligatorios incluidos en Buzios.</w:t>
      </w:r>
    </w:p>
    <w:p>
      <w:pPr>
        <w:numPr>
          <w:ilvl w:val="1"/>
          <w:numId w:val="5"/>
        </w:numPr>
      </w:pPr>
      <w:r>
        <w:rPr/>
        <w:t xml:space="preserve">Paseo de Trolley regular.</w:t>
      </w:r>
    </w:p>
    <w:p>
      <w:pPr>
        <w:numPr>
          <w:ilvl w:val="1"/>
          <w:numId w:val="5"/>
        </w:numPr>
      </w:pPr>
      <w:r>
        <w:rPr/>
        <w:t xml:space="preserve">Traslado hotel en Búzios – Aeropuerto GIG (servicio en portugués).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C6A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599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74DD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5557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EF67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2025-01-30T18:51:56+00:00</dcterms:created>
  <dcterms:modified xsi:type="dcterms:W3CDTF">2025-01-30T18:51:56+00:00</dcterms:modified>
</cp:coreProperties>
</file>

<file path=docProps/custom.xml><?xml version="1.0" encoding="utf-8"?>
<Properties xmlns="http://schemas.openxmlformats.org/officeDocument/2006/custom-properties" xmlns:vt="http://schemas.openxmlformats.org/officeDocument/2006/docPropsVTypes"/>
</file>