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EXPRESS                    </w:t>
      </w:r>
    </w:p>
    <w:p>
      <w:pPr/>
      <w:r>
        <w:rPr>
          <w:rFonts w:ascii="Arial" w:hAnsi="Arial" w:eastAsia="Arial" w:cs="Arial"/>
          <w:color w:val="light"/>
          <w:sz w:val="22"/>
          <w:szCs w:val="22"/>
          <w:b w:val="0"/>
          <w:bCs w:val="0"/>
        </w:rPr>
        <w:t xml:space="preserve">MTC - 58083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$913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Ushuaia,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 </w:t>
      </w:r>
      <w:r>
        <w:rPr/>
        <w:t xml:space="preserve">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w:t>
      </w:r>
      <w:r>
        <w:rPr>
          <w:b w:val="1"/>
          <w:bCs w:val="1"/>
        </w:rPr>
        <w:t xml:space="preserve"> Alojamiento</w:t>
      </w:r>
    </w:p>
    <w:p>
      <w:pPr/>
      <w:br/>
      <w:r>
        <w:rPr>
          <w:b w:val="1"/>
          <w:bCs w:val="1"/>
        </w:rPr>
        <w:t xml:space="preserve">DÍA 03 </w:t>
      </w:r>
      <w:br/>
      <w:r>
        <w:rPr>
          <w:b w:val="1"/>
          <w:bCs w:val="1"/>
        </w:rPr>
        <w:t xml:space="preserve">BUENOS AIRES – USHUAIA</w:t>
      </w:r>
      <w:br/>
      <w:r>
        <w:rPr>
          <w:b w:val="1"/>
          <w:bCs w:val="1"/>
        </w:rPr>
        <w:t xml:space="preserve">DESAYUNO.</w:t>
      </w:r>
      <w:r>
        <w:rPr/>
        <w:t xml:space="preserve"> A la hora convenida traslado en servicios privado al aeroparque Jorge Newbery para embarcar con destino a la ciudad de Ushuaia (VUELO NO INCLUIDO). Arribo, asistencia y recepción por nuestro personal en el aeropuerto y traslado en servicio regular al hotel seleccionado. </w:t>
      </w:r>
      <w:r>
        <w:rPr>
          <w:b w:val="1"/>
          <w:bCs w:val="1"/>
        </w:rPr>
        <w:t xml:space="preserve">Alojamiento.</w:t>
      </w:r>
    </w:p>
    <w:p>
      <w:pPr/>
      <w:br/>
      <w:r>
        <w:rPr>
          <w:b w:val="1"/>
          <w:bCs w:val="1"/>
        </w:rPr>
        <w:t xml:space="preserve">DÍA 04 </w:t>
      </w:r>
      <w:br/>
      <w:r>
        <w:rPr>
          <w:b w:val="1"/>
          <w:bCs w:val="1"/>
        </w:rPr>
        <w:t xml:space="preserve">USHUAIA </w:t>
      </w:r>
      <w:br/>
      <w:r>
        <w:rPr>
          <w:b w:val="1"/>
          <w:bCs w:val="1"/>
        </w:rPr>
        <w:t xml:space="preserve">DESAYUNO</w:t>
      </w:r>
      <w:r>
        <w:rPr/>
        <w:t xml:space="preserve">. Excursión al Parque Nacional Tierra del Fuego</w:t>
      </w:r>
      <w:r>
        <w:rPr>
          <w:b w:val="1"/>
          <w:bCs w:val="1"/>
        </w:rPr>
        <w:t xml:space="preserve"> (incluye entrada)</w:t>
      </w:r>
      <w:r>
        <w:rPr/>
        <w:t xml:space="preserve"> con opción de tomar el Tren del Fin del Mundo, tomó su nombre de los primeros exploradores europeos que veían el paisaje sembrado de las fogatas encendidas los habitantes del lugar, encontrándose en la parte más austral del continente. Regreso al hotel seleccionado. </w:t>
      </w:r>
      <w:r>
        <w:rPr>
          <w:b w:val="1"/>
          <w:bCs w:val="1"/>
        </w:rPr>
        <w:t xml:space="preserve">Alojamiento.</w:t>
      </w:r>
    </w:p>
    <w:p>
      <w:pPr/>
      <w:br/>
      <w:r>
        <w:rPr>
          <w:b w:val="1"/>
          <w:bCs w:val="1"/>
        </w:rPr>
        <w:t xml:space="preserve">DÍA 05 </w:t>
      </w:r>
      <w:br/>
      <w:r>
        <w:rPr>
          <w:b w:val="1"/>
          <w:bCs w:val="1"/>
        </w:rPr>
        <w:t xml:space="preserve">USHUAIA – EL CALAFATE</w:t>
      </w:r>
      <w:br/>
      <w:r>
        <w:rPr>
          <w:b w:val="1"/>
          <w:bCs w:val="1"/>
        </w:rPr>
        <w:t xml:space="preserve">DESAYUNO.</w:t>
      </w:r>
      <w:r>
        <w:rPr/>
        <w:t xml:space="preserve"> Traslado en servicio regular al aeropuerto para tomar el vuelo a El Calafate </w:t>
      </w:r>
      <w:r>
        <w:rPr>
          <w:b w:val="1"/>
          <w:bCs w:val="1"/>
        </w:rPr>
        <w:t xml:space="preserve">(VUELO NO INCLUIDO). </w:t>
      </w:r>
      <w:r>
        <w:rPr/>
        <w:t xml:space="preserve">Arribo, asistencia y recepción en el aeropuerto por nuestro personal y traslado en servicio regular al hotel seleccionado. </w:t>
      </w:r>
      <w:r>
        <w:rPr>
          <w:b w:val="1"/>
          <w:bCs w:val="1"/>
        </w:rPr>
        <w:t xml:space="preserve">Alojamiento.</w:t>
      </w:r>
    </w:p>
    <w:p>
      <w:pPr/>
      <w:br/>
      <w:r>
        <w:rPr>
          <w:b w:val="1"/>
          <w:bCs w:val="1"/>
        </w:rPr>
        <w:t xml:space="preserve">DÍA 06 </w:t>
      </w:r>
      <w:br/>
      <w:r>
        <w:rPr>
          <w:b w:val="1"/>
          <w:bCs w:val="1"/>
        </w:rPr>
        <w:t xml:space="preserve">EL CALAFATE</w:t>
      </w:r>
      <w:br/>
      <w:r>
        <w:rPr>
          <w:b w:val="1"/>
          <w:bCs w:val="1"/>
        </w:rPr>
        <w:t xml:space="preserve">DESAYUNO.</w:t>
      </w:r>
      <w:r>
        <w:rPr/>
        <w:t xml:space="preserve"> Excursión de día completo al Glaciar Perito Moreno </w:t>
      </w:r>
      <w:r>
        <w:rPr>
          <w:b w:val="1"/>
          <w:bCs w:val="1"/>
        </w:rPr>
        <w:t xml:space="preserve">(incluye entrada P.N), </w:t>
      </w:r>
      <w:r>
        <w:rPr/>
        <w:t xml:space="preserve">un inmenso río blanco y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w:t>
      </w:r>
    </w:p>
    <w:p>
      <w:pPr/>
      <w:r>
        <w:rPr/>
        <w:t xml:space="preserve">Saliendo del embarcadero Bajos las Sombras, realizaremos el Safari Náutico por el Brazo Rico para apreciar los témpanos de hielos provenientes del Glaciar Perito Moreno. Desde la embarcación realizamos un paseo frente a la pared sur del glaciar a una distancia aproximada de 500m, con la posibilidad de observar desprendimiento del frente glaciar de 60 a 70 m de altura. En esta excursión tenemos la posibilidad de observar con una perspectiva totalmente diferente las impresionantes paredes del Glaciar Perito Moreno y sus derrumbes sobre las aguas del lago. Regreso al hotel. </w:t>
      </w:r>
      <w:r>
        <w:rPr>
          <w:b w:val="1"/>
          <w:bCs w:val="1"/>
        </w:rPr>
        <w:t xml:space="preserve">Alojamiento.</w:t>
      </w:r>
    </w:p>
    <w:p>
      <w:pPr/>
      <w:br/>
      <w:r>
        <w:rPr>
          <w:b w:val="1"/>
          <w:bCs w:val="1"/>
        </w:rPr>
        <w:t xml:space="preserve">DÍA 07 </w:t>
      </w:r>
      <w:br/>
      <w:r>
        <w:rPr>
          <w:b w:val="1"/>
          <w:bCs w:val="1"/>
        </w:rPr>
        <w:t xml:space="preserve">EL CALAFATE - BUENOS AIRES</w:t>
      </w:r>
      <w:br/>
      <w:r>
        <w:rPr>
          <w:b w:val="1"/>
          <w:bCs w:val="1"/>
        </w:rPr>
        <w:t xml:space="preserve">DESAYUNO.</w:t>
      </w:r>
      <w:r>
        <w:rPr/>
        <w:t xml:space="preserve"> Tiempo libre hasta la hora indicada para tomar el traslado en servicio regular al aeropuerto, para tomar vuelo con destino a la ciudad de Buenos Aires (Vuelo no incluido). Llegada, recepción y traslado en servicio privado al hotel seleccionado. Resto del día libre</w:t>
      </w:r>
      <w:r>
        <w:rPr>
          <w:b w:val="1"/>
          <w:bCs w:val="1"/>
        </w:rPr>
        <w:t xml:space="preserve">. Alojamiento.</w:t>
      </w:r>
    </w:p>
    <w:p>
      <w:pPr/>
      <w:br/>
      <w:r>
        <w:rPr>
          <w:b w:val="1"/>
          <w:bCs w:val="1"/>
        </w:rPr>
        <w:t xml:space="preserve">DÍA 08 </w:t>
      </w:r>
      <w:br/>
      <w:r>
        <w:rPr>
          <w:b w:val="1"/>
          <w:bCs w:val="1"/>
        </w:rPr>
        <w:t xml:space="preserve">BUENOS AIRES</w:t>
      </w:r>
      <w:br/>
      <w:r>
        <w:rPr>
          <w:b w:val="1"/>
          <w:bCs w:val="1"/>
        </w:rPr>
        <w:t xml:space="preserve">DESAYUNO.</w:t>
      </w:r>
      <w:r>
        <w:rPr/>
        <w:t xml:space="preserve"> A la hora indicada tomaremos el traslado en servicio privado, al aeropuerto internacional de Ezeiza, para tomar vuelo con desatino su lugar de origen. </w:t>
      </w:r>
      <w:r>
        <w:rPr>
          <w:b w:val="1"/>
          <w:bCs w:val="1"/>
        </w:rPr>
        <w:t xml:space="preserve">FIN DE LOS SERVICIOS.</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1.372</w:t>
            </w:r>
          </w:p>
          <w:p>
            <w:pPr>
              <w:jc w:val="start"/>
              <w:spacing w:before="0" w:after="0"/>
            </w:pPr>
          </w:p>
        </w:tc>
        <w:tc>
          <w:tcPr>
            <w:tcW w:w="7800" w:type="dxa"/>
            <w:noWrap/>
          </w:tcPr>
          <w:p>
            <w:pPr>
              <w:jc w:val="start"/>
              <w:spacing w:before="0" w:after="0"/>
            </w:pPr>
            <w:r>
              <w:rPr>
                <w:b w:val="1"/>
                <w:bCs w:val="1"/>
              </w:rPr>
              <w:t xml:space="preserve">989</w:t>
            </w:r>
          </w:p>
          <w:p>
            <w:pPr>
              <w:jc w:val="start"/>
              <w:spacing w:before="0" w:after="0"/>
            </w:pPr>
          </w:p>
        </w:tc>
        <w:tc>
          <w:tcPr>
            <w:tcW w:w="7800" w:type="dxa"/>
            <w:noWrap/>
          </w:tcPr>
          <w:p>
            <w:pPr>
              <w:jc w:val="start"/>
              <w:spacing w:before="0" w:after="0"/>
            </w:pPr>
            <w:r>
              <w:rPr>
                <w:b w:val="1"/>
                <w:bCs w:val="1"/>
              </w:rPr>
              <w:t xml:space="preserve">913</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1.881</w:t>
            </w:r>
          </w:p>
          <w:p>
            <w:pPr>
              <w:jc w:val="start"/>
              <w:spacing w:before="0" w:after="0"/>
            </w:pPr>
          </w:p>
        </w:tc>
        <w:tc>
          <w:tcPr>
            <w:tcW w:w="7800" w:type="dxa"/>
            <w:noWrap/>
          </w:tcPr>
          <w:p>
            <w:pPr>
              <w:jc w:val="start"/>
              <w:spacing w:before="0" w:after="0"/>
            </w:pPr>
            <w:r>
              <w:rPr>
                <w:b w:val="1"/>
                <w:bCs w:val="1"/>
              </w:rPr>
              <w:t xml:space="preserve">1.204</w:t>
            </w:r>
          </w:p>
          <w:p>
            <w:pPr>
              <w:jc w:val="start"/>
              <w:spacing w:before="0" w:after="0"/>
            </w:pPr>
          </w:p>
        </w:tc>
        <w:tc>
          <w:tcPr>
            <w:tcW w:w="7800" w:type="dxa"/>
            <w:noWrap/>
          </w:tcPr>
          <w:p>
            <w:pPr>
              <w:jc w:val="start"/>
              <w:spacing w:before="0" w:after="0"/>
            </w:pPr>
            <w:r>
              <w:rPr>
                <w:b w:val="1"/>
                <w:bCs w:val="1"/>
              </w:rPr>
              <w:t xml:space="preserve">1.192</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1.556</w:t>
            </w:r>
          </w:p>
          <w:p>
            <w:pPr>
              <w:jc w:val="start"/>
              <w:spacing w:before="0" w:after="0"/>
            </w:pPr>
          </w:p>
        </w:tc>
        <w:tc>
          <w:tcPr>
            <w:tcW w:w="7800" w:type="dxa"/>
            <w:noWrap/>
          </w:tcPr>
          <w:p>
            <w:pPr>
              <w:jc w:val="start"/>
              <w:spacing w:before="0" w:after="0"/>
            </w:pPr>
            <w:r>
              <w:rPr>
                <w:b w:val="1"/>
                <w:bCs w:val="1"/>
              </w:rPr>
              <w:t xml:space="preserve">1.092</w:t>
            </w:r>
          </w:p>
          <w:p>
            <w:pPr>
              <w:jc w:val="start"/>
              <w:spacing w:before="0" w:after="0"/>
            </w:pPr>
          </w:p>
        </w:tc>
        <w:tc>
          <w:tcPr>
            <w:tcW w:w="7800" w:type="dxa"/>
            <w:noWrap/>
          </w:tcPr>
          <w:p>
            <w:pPr>
              <w:jc w:val="start"/>
              <w:spacing w:before="0" w:after="0"/>
            </w:pPr>
            <w:r>
              <w:rPr>
                <w:b w:val="1"/>
                <w:bCs w:val="1"/>
              </w:rPr>
              <w:t xml:space="preserve">1.008</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2.152</w:t>
            </w:r>
          </w:p>
          <w:p>
            <w:pPr>
              <w:jc w:val="start"/>
              <w:spacing w:before="0" w:after="0"/>
            </w:pPr>
          </w:p>
        </w:tc>
        <w:tc>
          <w:tcPr>
            <w:tcW w:w="7800" w:type="dxa"/>
            <w:noWrap/>
          </w:tcPr>
          <w:p>
            <w:pPr>
              <w:jc w:val="start"/>
              <w:spacing w:before="0" w:after="0"/>
            </w:pPr>
            <w:r>
              <w:rPr>
                <w:b w:val="1"/>
                <w:bCs w:val="1"/>
              </w:rPr>
              <w:t xml:space="preserve">1.348</w:t>
            </w:r>
          </w:p>
          <w:p>
            <w:pPr>
              <w:jc w:val="start"/>
              <w:spacing w:before="0" w:after="0"/>
            </w:pPr>
          </w:p>
        </w:tc>
        <w:tc>
          <w:tcPr>
            <w:tcW w:w="7800" w:type="dxa"/>
            <w:noWrap/>
          </w:tcPr>
          <w:p>
            <w:pPr>
              <w:jc w:val="start"/>
              <w:spacing w:before="0" w:after="0"/>
            </w:pPr>
            <w:r>
              <w:rPr>
                <w:b w:val="1"/>
                <w:bCs w:val="1"/>
              </w:rPr>
              <w:t xml:space="preserve">1.305</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1.669</w:t>
            </w:r>
          </w:p>
          <w:p>
            <w:pPr>
              <w:jc w:val="start"/>
              <w:spacing w:before="0" w:after="0"/>
            </w:pPr>
          </w:p>
        </w:tc>
        <w:tc>
          <w:tcPr>
            <w:tcW w:w="7800" w:type="dxa"/>
            <w:noWrap/>
          </w:tcPr>
          <w:p>
            <w:pPr>
              <w:jc w:val="start"/>
              <w:spacing w:before="0" w:after="0"/>
            </w:pPr>
            <w:r>
              <w:rPr>
                <w:b w:val="1"/>
                <w:bCs w:val="1"/>
              </w:rPr>
              <w:t xml:space="preserve">1.119</w:t>
            </w:r>
          </w:p>
          <w:p>
            <w:pPr>
              <w:jc w:val="start"/>
              <w:spacing w:before="0" w:after="0"/>
            </w:pPr>
          </w:p>
        </w:tc>
        <w:tc>
          <w:tcPr>
            <w:tcW w:w="7800" w:type="dxa"/>
            <w:noWrap/>
          </w:tcPr>
          <w:p>
            <w:pPr>
              <w:jc w:val="start"/>
              <w:spacing w:before="0" w:after="0"/>
            </w:pPr>
            <w:r>
              <w:rPr>
                <w:b w:val="1"/>
                <w:bCs w:val="1"/>
              </w:rPr>
              <w:t xml:space="preserve">1.069</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2.317</w:t>
            </w:r>
          </w:p>
          <w:p>
            <w:pPr>
              <w:jc w:val="start"/>
              <w:spacing w:before="0" w:after="0"/>
            </w:pPr>
          </w:p>
        </w:tc>
        <w:tc>
          <w:tcPr>
            <w:tcW w:w="7800" w:type="dxa"/>
            <w:noWrap/>
          </w:tcPr>
          <w:p>
            <w:pPr>
              <w:jc w:val="start"/>
              <w:spacing w:before="0" w:after="0"/>
            </w:pPr>
            <w:r>
              <w:rPr>
                <w:b w:val="1"/>
                <w:bCs w:val="1"/>
              </w:rPr>
              <w:t xml:space="preserve">1.448</w:t>
            </w:r>
          </w:p>
          <w:p>
            <w:pPr>
              <w:jc w:val="start"/>
              <w:spacing w:before="0" w:after="0"/>
            </w:pPr>
          </w:p>
        </w:tc>
        <w:tc>
          <w:tcPr>
            <w:tcW w:w="7800" w:type="dxa"/>
            <w:noWrap/>
          </w:tcPr>
          <w:p>
            <w:pPr>
              <w:jc w:val="start"/>
              <w:spacing w:before="0" w:after="0"/>
            </w:pPr>
            <w:r>
              <w:rPr>
                <w:b w:val="1"/>
                <w:bCs w:val="1"/>
              </w:rPr>
              <w:t xml:space="preserve">1.381</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USHUAIA</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Ush Cap Polonio</w:t>
            </w:r>
          </w:p>
          <w:p>
            <w:pPr>
              <w:jc w:val="start"/>
              <w:spacing w:before="0" w:after="0"/>
            </w:pPr>
          </w:p>
          <w:p>
            <w:pPr>
              <w:jc w:val="start"/>
              <w:spacing w:before="0" w:after="0"/>
            </w:pPr>
            <w:r>
              <w:rPr/>
              <w:t xml:space="preserve">Ush Cap Polonio</w:t>
            </w:r>
          </w:p>
          <w:p>
            <w:pPr>
              <w:jc w:val="start"/>
              <w:spacing w:before="0" w:after="0"/>
            </w:pPr>
          </w:p>
        </w:tc>
      </w:tr>
      <w:tr>
        <w:trPr/>
        <w:tc>
          <w:tcPr>
            <w:tcW w:w="7800" w:type="dxa"/>
            <w:noWrap/>
          </w:tcPr>
          <w:p>
            <w:pPr>
              <w:jc w:val="start"/>
              <w:spacing w:before="0" w:after="0"/>
            </w:pPr>
            <w:r>
              <w:rPr/>
              <w:t xml:space="preserve">CALAFATE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Fte Las Dunas</w:t>
            </w:r>
          </w:p>
          <w:p>
            <w:pPr>
              <w:jc w:val="start"/>
              <w:spacing w:before="0" w:after="0"/>
            </w:pPr>
          </w:p>
          <w:p>
            <w:pPr>
              <w:jc w:val="start"/>
              <w:spacing w:before="0" w:after="0"/>
            </w:pPr>
            <w:r>
              <w:rPr/>
              <w:t xml:space="preserve">Fte Alto Calafate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02 noches de alojamiento en Ushuaia.</w:t>
      </w:r>
    </w:p>
    <w:p>
      <w:pPr>
        <w:numPr>
          <w:ilvl w:val="1"/>
          <w:numId w:val="1"/>
        </w:numPr>
      </w:pPr>
      <w:r>
        <w:rPr/>
        <w:t xml:space="preserve">02 noches de alojamiento en Calafate.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día completo al Parque Nacional Tierra del Fuego con entrada</w:t>
      </w:r>
    </w:p>
    <w:p>
      <w:pPr>
        <w:numPr>
          <w:ilvl w:val="1"/>
          <w:numId w:val="1"/>
        </w:numPr>
      </w:pPr>
      <w:r>
        <w:rPr/>
        <w:t xml:space="preserve">Excursión de día completo al Glaciar Perito Moreno con entrada incluida.</w:t>
      </w:r>
    </w:p>
    <w:p>
      <w:pPr>
        <w:numPr>
          <w:ilvl w:val="1"/>
          <w:numId w:val="1"/>
        </w:numPr>
      </w:pPr>
      <w:r>
        <w:rPr/>
        <w:t xml:space="preserve">Navegación Safari náutico. </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el resto de las ciudades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Tiquete aéreo Domestico equipaje, impuestos, tasas y otros cargos. </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D6B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2025-09-07T20:04:45+00:00</dcterms:created>
  <dcterms:modified xsi:type="dcterms:W3CDTF">2025-09-07T20:04:45+00:00</dcterms:modified>
</cp:coreProperties>
</file>

<file path=docProps/custom.xml><?xml version="1.0" encoding="utf-8"?>
<Properties xmlns="http://schemas.openxmlformats.org/officeDocument/2006/custom-properties" xmlns:vt="http://schemas.openxmlformats.org/officeDocument/2006/docPropsVTypes"/>
</file>