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E IGUAZÚ                    </w:t>
      </w:r>
    </w:p>
    <w:p>
      <w:pPr/>
      <w:r>
        <w:rPr>
          <w:rFonts w:ascii="Arial" w:hAnsi="Arial" w:eastAsia="Arial" w:cs="Arial"/>
          <w:color w:val="light"/>
          <w:sz w:val="22"/>
          <w:szCs w:val="22"/>
          <w:b w:val="0"/>
          <w:bCs w:val="0"/>
        </w:rPr>
        <w:t xml:space="preserve">MTC - 58081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$655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Iguazu,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BUENOS AIRES</w:t>
      </w:r>
    </w:p>
    <w:p>
      <w:pPr/>
      <w:r>
        <w:rPr/>
        <w:t xml:space="preserve">Arribo, asistencia y recepción por nuestro personal en el Aeropuerto de Ezeiza y traslado en servicio privado al hotel seleccionado. Resto del día libre. </w:t>
      </w:r>
      <w:r>
        <w:rPr>
          <w:b w:val="1"/>
          <w:bCs w:val="1"/>
        </w:rPr>
        <w:t xml:space="preserve"> Alojamiento.</w:t>
      </w:r>
    </w:p>
    <w:p>
      <w:pPr/>
      <w:r>
        <w:rPr/>
        <w:t xml:space="preserve"> </w:t>
      </w:r>
    </w:p>
    <w:p>
      <w:pPr/>
      <w:r>
        <w:rPr>
          <w:b w:val="1"/>
          <w:bCs w:val="1"/>
        </w:rPr>
        <w:t xml:space="preserve">DÍA 02 BUENOS AIRES</w:t>
      </w:r>
    </w:p>
    <w:p>
      <w:pPr/>
      <w:r>
        <w:rPr>
          <w:b w:val="1"/>
          <w:bCs w:val="1"/>
        </w:rPr>
        <w:t xml:space="preserve">Desayuno en el hotel. City Tour por la ciudad</w:t>
      </w:r>
      <w:r>
        <w:rPr/>
        <w:t xml:space="preserve">.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r>
        <w:rPr/>
        <w:t xml:space="preserve"> </w:t>
      </w:r>
    </w:p>
    <w:p>
      <w:pPr/>
      <w:r>
        <w:rPr>
          <w:b w:val="1"/>
          <w:bCs w:val="1"/>
        </w:rPr>
        <w:t xml:space="preserve">DÍA 03 BUENOS AIRES – IGUAZÚ</w:t>
      </w:r>
    </w:p>
    <w:p>
      <w:pPr/>
      <w:r>
        <w:rPr>
          <w:b w:val="1"/>
          <w:bCs w:val="1"/>
        </w:rPr>
        <w:t xml:space="preserve">Desayuno. </w:t>
      </w:r>
      <w:r>
        <w:rPr/>
        <w:t xml:space="preserve">A la hora convenida traslado en servicio privado al aeropuerto nacional Jorge Newbery para embarcar con destino a Iguazú (Vuelo no incluido). Arribo, asistencia y recepción por nuestro personal en el aeropuerto y traslado en servicio regular al hotel seleccionado. </w:t>
      </w:r>
      <w:r>
        <w:rPr>
          <w:b w:val="1"/>
          <w:bCs w:val="1"/>
        </w:rPr>
        <w:t xml:space="preserve">Alojamiento.</w:t>
      </w:r>
    </w:p>
    <w:p>
      <w:pPr/>
      <w:r>
        <w:rPr/>
        <w:t xml:space="preserve"> </w:t>
      </w:r>
    </w:p>
    <w:p>
      <w:pPr/>
      <w:r>
        <w:rPr>
          <w:b w:val="1"/>
          <w:bCs w:val="1"/>
        </w:rPr>
        <w:t xml:space="preserve">DÍA 04 IGUAZÚ</w:t>
      </w:r>
    </w:p>
    <w:p>
      <w:pPr/>
      <w:r>
        <w:rPr>
          <w:b w:val="1"/>
          <w:bCs w:val="1"/>
        </w:rPr>
        <w:t xml:space="preserve">Desayuno. </w:t>
      </w:r>
      <w:r>
        <w:rPr/>
        <w:t xml:space="preserve">Salida para visitar la </w:t>
      </w:r>
      <w:r>
        <w:rPr>
          <w:b w:val="1"/>
          <w:bCs w:val="1"/>
        </w:rPr>
        <w:t xml:space="preserve">Cataratas Argentinas (Incluye ingresos P.N). </w:t>
      </w:r>
      <w:r>
        <w:rPr/>
        <w:t xml:space="preserve">Tras tomar el Tren Ecológico, nos adentraremos en las pasarelas superiores e inferiores del Parque Nacional Argentino, aproximándose tanto a las caídas del agua que se pueden prácticamente tocar. Tal magnitud de naturalezas salvaje obtiene su máxima expresión en “La Garganta del Diablo”, donde las tumultuosas aguas forman incontables arco iris.</w:t>
      </w:r>
    </w:p>
    <w:p>
      <w:pPr/>
      <w:r>
        <w:rPr/>
        <w:t xml:space="preserve">Recomendamos realizar una excursión opcional “La Gran Aventura”, donde los pasajeros de la lancha tendrán un bautizo bajo uno de sus saltos. Al finalizar regreso al hotel. </w:t>
      </w:r>
      <w:r>
        <w:rPr>
          <w:b w:val="1"/>
          <w:bCs w:val="1"/>
        </w:rPr>
        <w:t xml:space="preserve">Alojamiento.</w:t>
      </w:r>
    </w:p>
    <w:p>
      <w:pPr/>
      <w:r>
        <w:rPr/>
        <w:t xml:space="preserve"> </w:t>
      </w:r>
    </w:p>
    <w:p>
      <w:pPr/>
      <w:r>
        <w:rPr>
          <w:b w:val="1"/>
          <w:bCs w:val="1"/>
        </w:rPr>
        <w:t xml:space="preserve">DÍA 05 IGUAZÚ – BUENOS AIRES</w:t>
      </w:r>
    </w:p>
    <w:p>
      <w:pPr/>
      <w:r>
        <w:rPr>
          <w:b w:val="1"/>
          <w:bCs w:val="1"/>
        </w:rPr>
        <w:t xml:space="preserve">Desayuno. </w:t>
      </w:r>
      <w:r>
        <w:rPr/>
        <w:t xml:space="preserve">Visita por la mañana a las </w:t>
      </w:r>
      <w:r>
        <w:rPr>
          <w:b w:val="1"/>
          <w:bCs w:val="1"/>
        </w:rPr>
        <w:t xml:space="preserve">Cataratas Brasileñas (incluye ingresos P.N). </w:t>
      </w:r>
      <w:r>
        <w:rPr/>
        <w:t xml:space="preserve">El recorrido se inicia en el Centro de visitantes proyectado para ser el portal de acceso al Parque, opera como un centro de embarque y desembarque de visitantes ya que para acceder al recorrido de las pasarelas es necesario montarse a modernos autobuses panorámicos que efectúan el traslado dentro del parque.La extensión de las pasarelas es de 1.200 metros desde donde se obtiene una espectacular panorámica de los 275 saltos que componen las Cataratas del Iguazú, de los cuales los más importantes del lado brasileño son cuatro: Floriano, Deodoro, Benjamín Constant y Salto Unión o Garganta del Diablo. Finalizando el recorrido se tiene acceso al elevador panorámico que permite llegar al bus que nos dejará de nuevo en el portal de acceso.</w:t>
      </w:r>
    </w:p>
    <w:p>
      <w:pPr/>
      <w:r>
        <w:rPr/>
        <w:t xml:space="preserve"> </w:t>
      </w:r>
    </w:p>
    <w:p>
      <w:pPr/>
      <w:r>
        <w:rPr/>
        <w:t xml:space="preserve">Por la tarde a la hora prevista, traslado en servicio regular al aeropuerto para tomar el vuelo hacia Buenos Aires (Vuelo no incluido). Arribo, asistencia y recepción por nuestro personal en el aeropuerto y traslado en servicio privado al hotel seleccionado. </w:t>
      </w:r>
      <w:r>
        <w:rPr>
          <w:b w:val="1"/>
          <w:bCs w:val="1"/>
        </w:rPr>
        <w:t xml:space="preserve">Alojamiento.</w:t>
      </w:r>
    </w:p>
    <w:p>
      <w:pPr/>
      <w:r>
        <w:rPr/>
        <w:t xml:space="preserve"> </w:t>
      </w:r>
    </w:p>
    <w:p>
      <w:pPr/>
      <w:r>
        <w:rPr>
          <w:b w:val="1"/>
          <w:bCs w:val="1"/>
        </w:rPr>
        <w:t xml:space="preserve">DÍA 06 BUENOS AIRES</w:t>
      </w:r>
    </w:p>
    <w:p>
      <w:pPr/>
      <w:r>
        <w:rPr>
          <w:b w:val="1"/>
          <w:bCs w:val="1"/>
        </w:rPr>
        <w:t xml:space="preserve">Desayuno. </w:t>
      </w:r>
      <w:r>
        <w:rPr/>
        <w:t xml:space="preserve">Tiempo libre hasta la hora convenida traslado en servicio privado al aeropuerto internacional de Ezeiza para embarcar con destino a la ciudad de Origen.</w:t>
      </w:r>
    </w:p>
    <w:p>
      <w:pPr/>
      <w:r>
        <w:rPr/>
        <w:t xml:space="preserve"> </w:t>
      </w:r>
    </w:p>
    <w:p>
      <w:pPr/>
      <w:r>
        <w:rPr>
          <w:b w:val="1"/>
          <w:bCs w:val="1"/>
        </w:rPr>
        <w:t xml:space="preserve">NOTA:</w:t>
      </w:r>
    </w:p>
    <w:p>
      <w:pPr>
        <w:numPr>
          <w:ilvl w:val="0"/>
          <w:numId w:val="1"/>
        </w:numPr>
      </w:pPr>
      <w:r>
        <w:rPr/>
        <w:t xml:space="preserve">Para incluir Cataratas Brasileñas en servicio regular el día de salida los pasajeros deben salir en vuelos posteriores a las 16hs.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 PREVISTOS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Complejo Americano</w:t>
            </w:r>
          </w:p>
        </w:tc>
        <w:tc>
          <w:tcPr>
            <w:tcW w:w="7800" w:type="dxa"/>
            <w:noWrap/>
          </w:tcPr>
          <w:p>
            <w:pPr>
              <w:jc w:val="start"/>
              <w:spacing w:before="0" w:after="0"/>
            </w:pPr>
            <w:r>
              <w:rPr/>
              <w:t xml:space="preserve">01/01/2025 – 30/06/2025</w:t>
            </w:r>
          </w:p>
        </w:tc>
        <w:tc>
          <w:tcPr>
            <w:tcW w:w="7800" w:type="dxa"/>
            <w:noWrap/>
          </w:tcPr>
          <w:p>
            <w:pPr>
              <w:jc w:val="start"/>
              <w:spacing w:before="0" w:after="0"/>
            </w:pPr>
            <w:r>
              <w:rPr/>
              <w:t xml:space="preserve">USD 1.016</w:t>
            </w:r>
          </w:p>
        </w:tc>
        <w:tc>
          <w:tcPr>
            <w:tcW w:w="7800" w:type="dxa"/>
            <w:noWrap/>
          </w:tcPr>
          <w:p>
            <w:pPr>
              <w:jc w:val="start"/>
              <w:spacing w:before="0" w:after="0"/>
            </w:pPr>
            <w:r>
              <w:rPr/>
              <w:t xml:space="preserve">USD 655</w:t>
            </w:r>
          </w:p>
        </w:tc>
        <w:tc>
          <w:tcPr>
            <w:tcW w:w="7800" w:type="dxa"/>
            <w:noWrap/>
          </w:tcPr>
          <w:p>
            <w:pPr>
              <w:jc w:val="start"/>
              <w:spacing w:before="0" w:after="0"/>
            </w:pPr>
            <w:r>
              <w:rPr/>
              <w:t xml:space="preserve">USD 657</w:t>
            </w:r>
          </w:p>
        </w:tc>
      </w:tr>
      <w:tr>
        <w:trPr/>
        <w:tc>
          <w:tcPr>
            <w:tcW w:w="7800" w:type="dxa"/>
            <w:noWrap/>
          </w:tcPr>
          <w:p>
            <w:pPr>
              <w:jc w:val="start"/>
              <w:spacing w:before="0" w:after="0"/>
            </w:pPr>
            <w:r>
              <w:rPr/>
              <w:t xml:space="preserve">NH Florida Hotel Pirayú</w:t>
            </w:r>
          </w:p>
        </w:tc>
        <w:tc>
          <w:tcPr>
            <w:tcW w:w="7800" w:type="dxa"/>
            <w:noWrap/>
          </w:tcPr>
          <w:p>
            <w:pPr>
              <w:jc w:val="start"/>
              <w:spacing w:before="0" w:after="0"/>
            </w:pPr>
            <w:r>
              <w:rPr/>
              <w:t xml:space="preserve">01/01/2025 – 23/06/2025</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696</w:t>
            </w:r>
          </w:p>
        </w:tc>
        <w:tc>
          <w:tcPr>
            <w:tcW w:w="7800" w:type="dxa"/>
            <w:noWrap/>
          </w:tcPr>
          <w:p>
            <w:pPr>
              <w:jc w:val="start"/>
              <w:spacing w:before="0" w:after="0"/>
            </w:pPr>
            <w:r>
              <w:rPr/>
              <w:t xml:space="preserve">USD 692</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NH Florida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Iguazú</w:t>
            </w:r>
          </w:p>
        </w:tc>
        <w:tc>
          <w:tcPr>
            <w:tcW w:w="7800" w:type="dxa"/>
            <w:noWrap/>
          </w:tcPr>
          <w:p>
            <w:pPr>
              <w:jc w:val="start"/>
              <w:spacing w:before="0" w:after="0"/>
            </w:pPr>
            <w:r>
              <w:rPr/>
              <w:t xml:space="preserve">Hotel Meritt Iguazú</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Complejo Americano</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Hotel Pirayú</w:t>
            </w:r>
          </w:p>
        </w:tc>
        <w:tc>
          <w:tcPr>
            <w:tcW w:w="7800" w:type="dxa"/>
            <w:noWrap/>
          </w:tcPr>
          <w:p>
            <w:pPr>
              <w:jc w:val="start"/>
              <w:spacing w:before="0" w:after="0"/>
            </w:pPr>
            <w:r>
              <w:rPr/>
              <w:t xml:space="preserve">4*</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02 noches de alojamiento con desayuno en Bueno Aires.</w:t>
      </w:r>
    </w:p>
    <w:p>
      <w:pPr>
        <w:numPr>
          <w:ilvl w:val="1"/>
          <w:numId w:val="3"/>
        </w:numPr>
      </w:pPr>
      <w:r>
        <w:rPr/>
        <w:t xml:space="preserve">HD visita de la ciudad en servicio regular.</w:t>
      </w:r>
    </w:p>
    <w:p>
      <w:pPr>
        <w:numPr>
          <w:ilvl w:val="1"/>
          <w:numId w:val="3"/>
        </w:numPr>
      </w:pPr>
      <w:r>
        <w:rPr/>
        <w:t xml:space="preserve">02 noches de alojamiento con desayuno en Iguazú.</w:t>
      </w:r>
    </w:p>
    <w:p>
      <w:pPr>
        <w:numPr>
          <w:ilvl w:val="1"/>
          <w:numId w:val="3"/>
        </w:numPr>
      </w:pPr>
      <w:r>
        <w:rPr/>
        <w:t xml:space="preserve">Cataratas Argentinas FD con entradas</w:t>
      </w:r>
    </w:p>
    <w:p>
      <w:pPr>
        <w:numPr>
          <w:ilvl w:val="1"/>
          <w:numId w:val="3"/>
        </w:numPr>
      </w:pPr>
      <w:r>
        <w:rPr/>
        <w:t xml:space="preserve">Cataratas Brasileras HD con entradas* (siempre y cuando se cumpla la condición de salida).</w:t>
      </w:r>
    </w:p>
    <w:p>
      <w:pPr>
        <w:numPr>
          <w:ilvl w:val="1"/>
          <w:numId w:val="3"/>
        </w:numPr>
      </w:pPr>
      <w:r>
        <w:rPr/>
        <w:t xml:space="preserve">01 noche de alojamiento con desayuno en Buenos Aires.</w:t>
      </w:r>
    </w:p>
    <w:p>
      <w:pPr>
        <w:numPr>
          <w:ilvl w:val="1"/>
          <w:numId w:val="3"/>
        </w:numPr>
      </w:pPr>
      <w:r>
        <w:rPr/>
        <w:t xml:space="preserve">Traslado Aeropuerto – Hotel – Aeropuerto en servicio privado en Buenos Aires y Iguazú en servicio regular.</w:t>
      </w:r>
    </w:p>
    <w:p>
      <w:pPr>
        <w:numPr>
          <w:ilvl w:val="1"/>
          <w:numId w:val="3"/>
        </w:numPr>
      </w:pPr>
      <w:r>
        <w:rPr/>
        <w:t xml:space="preserve">Visitas en servicio regular.</w:t>
      </w:r>
    </w:p>
    <w:p>
      <w:pPr>
        <w:numPr>
          <w:ilvl w:val="1"/>
          <w:numId w:val="3"/>
        </w:numPr>
      </w:pPr>
      <w:r>
        <w:rPr/>
        <w:t xml:space="preserve">*Para incluir Cataratas Brasileñas en servicio regular el día de salida los pasajeros deben salir en vuelos posteriores a las 16hs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Vuelos internacionales y/o domésticos.</w:t>
      </w:r>
    </w:p>
    <w:p>
      <w:pPr>
        <w:numPr>
          <w:ilvl w:val="1"/>
          <w:numId w:val="3"/>
        </w:numPr>
      </w:pPr>
      <w:r>
        <w:rPr/>
        <w:t xml:space="preserve">Ningún servicio no especificado en el incluye.</w:t>
      </w:r>
    </w:p>
    <w:p>
      <w:pPr>
        <w:numPr>
          <w:ilvl w:val="1"/>
          <w:numId w:val="3"/>
        </w:numPr>
      </w:pPr>
      <w:r>
        <w:rPr/>
        <w:t xml:space="preserve">Excursiones opcionales.</w:t>
      </w:r>
    </w:p>
    <w:p>
      <w:pPr>
        <w:numPr>
          <w:ilvl w:val="1"/>
          <w:numId w:val="3"/>
        </w:numPr>
      </w:pPr>
      <w:r>
        <w:rPr/>
        <w:t xml:space="preserve">Recargos en los hoteles por Early Check in O Late Check out.</w:t>
      </w:r>
    </w:p>
    <w:p>
      <w:pPr>
        <w:numPr>
          <w:ilvl w:val="1"/>
          <w:numId w:val="3"/>
        </w:numPr>
      </w:pPr>
      <w:r>
        <w:rPr/>
        <w:t xml:space="preserve">Propinas en las ciudades de visita.</w:t>
      </w:r>
    </w:p>
    <w:p>
      <w:pPr>
        <w:numPr>
          <w:ilvl w:val="1"/>
          <w:numId w:val="3"/>
        </w:numPr>
      </w:pPr>
      <w:r>
        <w:rPr/>
        <w:t xml:space="preserve">Tasa turística Visit Buenos Aires e Iguazú (Se paga en el hotel)</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DBC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39C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FF5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2025-05-10T08:08:00+00:00</dcterms:created>
  <dcterms:modified xsi:type="dcterms:W3CDTF">2025-05-10T08:08:00+00:00</dcterms:modified>
</cp:coreProperties>
</file>

<file path=docProps/custom.xml><?xml version="1.0" encoding="utf-8"?>
<Properties xmlns="http://schemas.openxmlformats.org/officeDocument/2006/custom-properties" xmlns:vt="http://schemas.openxmlformats.org/officeDocument/2006/docPropsVTypes"/>
</file>