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PERÚ, MACHU PICCHU Y MONTAÑA DE 7 COLORES                    </w:t>
      </w:r>
    </w:p>
    <w:p>
      <w:pPr/>
      <w:r>
        <w:rPr>
          <w:rFonts w:ascii="Arial" w:hAnsi="Arial" w:eastAsia="Arial" w:cs="Arial"/>
          <w:color w:val="light"/>
          <w:sz w:val="22"/>
          <w:szCs w:val="22"/>
          <w:b w:val="0"/>
          <w:bCs w:val="0"/>
        </w:rPr>
        <w:t xml:space="preserve">MTC - 58053</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$849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Lima, </w:t>
      </w:r>
      <w:r>
        <w:rPr/>
        <w:t xml:space="preserve">Cusco, </w:t>
      </w:r>
      <w:r>
        <w:rPr/>
        <w:t xml:space="preserve">Machu Picchu, </w:t>
      </w:r>
      <w:r>
        <w:rPr/>
        <w:t xml:space="preserve">Valle Sagrado de Los Incas, </w:t>
      </w:r>
      <w:r>
        <w:rPr/>
        <w:t xml:space="preserve">Montaña de los 7 Colores,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COLOMBIA – LIMA</w:t>
      </w:r>
      <w:br/>
      <w:r>
        <w:rPr/>
        <w:t xml:space="preserve">Presentarse con tres horas de anticipación en el aeropuerto para tomar el vuelo hacia la ciudad de LIMA. Llegada a la ciudad de Lima, asistencia y traslado al hotel. </w:t>
      </w:r>
      <w:r>
        <w:rPr>
          <w:b w:val="1"/>
          <w:bCs w:val="1"/>
        </w:rPr>
        <w:t xml:space="preserve">Alojamiento</w:t>
      </w:r>
      <w:r>
        <w:rPr/>
        <w:t xml:space="preserve">.</w:t>
      </w:r>
    </w:p>
    <w:p>
      <w:pPr/>
      <w:r>
        <w:rPr>
          <w:b w:val="1"/>
          <w:bCs w:val="1"/>
        </w:rPr>
        <w:t xml:space="preserve">DÍA 02 </w:t>
      </w:r>
      <w:br/>
      <w:r>
        <w:rPr>
          <w:b w:val="1"/>
          <w:bCs w:val="1"/>
        </w:rPr>
        <w:t xml:space="preserve">LIMA</w:t>
      </w:r>
      <w:br/>
      <w:r>
        <w:rPr>
          <w:b w:val="1"/>
          <w:bCs w:val="1"/>
        </w:rPr>
        <w:t xml:space="preserve">DESAYUNO.</w:t>
      </w:r>
      <w:r>
        <w:rPr/>
        <w:t xml:space="preserve"> 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UNESCO, 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w:t>
      </w:r>
      <w:r>
        <w:rPr>
          <w:b w:val="1"/>
          <w:bCs w:val="1"/>
        </w:rPr>
        <w:t xml:space="preserve"> Alojamiento</w:t>
      </w:r>
      <w:r>
        <w:rPr/>
        <w:t xml:space="preserve">.</w:t>
      </w:r>
    </w:p>
    <w:p>
      <w:pPr/>
      <w:r>
        <w:rPr>
          <w:b w:val="1"/>
          <w:bCs w:val="1"/>
        </w:rPr>
        <w:t xml:space="preserve">DÍA 03</w:t>
      </w:r>
      <w:br/>
      <w:r>
        <w:rPr>
          <w:b w:val="1"/>
          <w:bCs w:val="1"/>
        </w:rPr>
        <w:t xml:space="preserve">LIMA – CUSCO</w:t>
      </w:r>
      <w:br/>
      <w:r>
        <w:rPr>
          <w:b w:val="1"/>
          <w:bCs w:val="1"/>
        </w:rPr>
        <w:t xml:space="preserve">DESAYUNO</w:t>
      </w:r>
      <w:r>
        <w:rPr/>
        <w:t xml:space="preserve">. Traslado al aeropuerto para nuestra salida a Cusco. A la llegada, asistencia y traslado al hotel. Resto de la mañana libre para aclimatarnos. Por la tarde ascenderemos al Parque Arqueológico de Sacsayhuamán, e iniciaremos la excursión visitando la fortaleza del mismo nombre, hermoso lugar que irradia paz y tranquilidad, admiraremos las enormes rocas de hasta 4 metros de altura, que fueron utilizadas en su construcción. </w:t>
      </w:r>
      <w:br/>
      <w:r>
        <w:rPr/>
        <w:t xml:space="preserve">Seguiremos con Q'enqo, antiguo templo del Puma donde se puede apreciar un altar para sacrificios en la parte interna de una enorme roca y luego con Tambomachay, fuentes sagradas de vida y salud. En el camino, tendremos una vista panorámica de Puca Pucará, atalaya que cuidaba el ingreso a la ciudad. Después, nos dirigiremos al Templo del Sol “El Korikancha”,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como la Cruz que llegó con los primeros conquistadores.  </w:t>
      </w:r>
      <w:r>
        <w:rPr>
          <w:b w:val="1"/>
          <w:bCs w:val="1"/>
        </w:rPr>
        <w:t xml:space="preserve">Alojamiento</w:t>
      </w:r>
      <w:r>
        <w:rPr/>
        <w:t xml:space="preserve">.</w:t>
      </w:r>
    </w:p>
    <w:p>
      <w:pPr/>
      <w:r>
        <w:rPr>
          <w:b w:val="1"/>
          <w:bCs w:val="1"/>
        </w:rPr>
        <w:t xml:space="preserve">NOTA</w:t>
      </w:r>
      <w:r>
        <w:rPr/>
        <w:t xml:space="preserve">: Se sugiere que los vuelos lleguen a Cusco máximo 11:30am.</w:t>
      </w:r>
    </w:p>
    <w:p>
      <w:pPr/>
      <w:r>
        <w:rPr>
          <w:b w:val="1"/>
          <w:bCs w:val="1"/>
        </w:rPr>
        <w:t xml:space="preserve">DÍA 04</w:t>
      </w:r>
      <w:br/>
      <w:r>
        <w:rPr>
          <w:b w:val="1"/>
          <w:bCs w:val="1"/>
        </w:rPr>
        <w:t xml:space="preserve">CUSCO – VALLE SAGRADO</w:t>
      </w:r>
      <w:br/>
      <w:r>
        <w:rPr>
          <w:b w:val="1"/>
          <w:bCs w:val="1"/>
        </w:rPr>
        <w:t xml:space="preserve">DESAYUNO</w:t>
      </w:r>
      <w:r>
        <w:rPr/>
        <w:t xml:space="preserve">. 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w:t>
      </w:r>
      <w:r>
        <w:rPr>
          <w:b w:val="1"/>
          <w:bCs w:val="1"/>
        </w:rPr>
        <w:t xml:space="preserve">Almuerzo (incluido)</w:t>
      </w:r>
      <w:r>
        <w:rPr/>
        <w:t xml:space="preserve">. Continuaremos para visitar el último pueblo viviente de los Incas, Ollantaytambo.   Visitaremos el Templo de las diez ventanas, los baños de la ñusta, y el Templo del Sol. Las postales desde las alturas de Ollantaytambo cerraran este mágico día en el Valle Sagrado de los Incas.  </w:t>
      </w:r>
      <w:r>
        <w:rPr>
          <w:b w:val="1"/>
          <w:bCs w:val="1"/>
        </w:rPr>
        <w:t xml:space="preserve">Alojamiento</w:t>
      </w:r>
      <w:r>
        <w:rPr/>
        <w:t xml:space="preserve">.</w:t>
      </w:r>
    </w:p>
    <w:p>
      <w:pPr/>
      <w:r>
        <w:rPr>
          <w:b w:val="1"/>
          <w:bCs w:val="1"/>
        </w:rPr>
        <w:t xml:space="preserve">DÍA 05</w:t>
      </w:r>
      <w:br/>
      <w:r>
        <w:rPr>
          <w:b w:val="1"/>
          <w:bCs w:val="1"/>
        </w:rPr>
        <w:t xml:space="preserve">VALLE SAGRADO – MACHU PICCHU – CUSCO</w:t>
      </w:r>
      <w:br/>
      <w:r>
        <w:rPr>
          <w:b w:val="1"/>
          <w:bCs w:val="1"/>
        </w:rPr>
        <w:t xml:space="preserve">DESAYUNO</w:t>
      </w:r>
      <w:r>
        <w:rPr/>
        <w:t xml:space="preserve">. Nos dirigiremos hacia la estación de tren de Ollantaytambo de acuerdo con la temporada,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la visita guiada, descenderemos al pueblo y</w:t>
      </w:r>
      <w:r>
        <w:rPr>
          <w:b w:val="1"/>
          <w:bCs w:val="1"/>
        </w:rPr>
        <w:t xml:space="preserve"> almuerzo (incluido)</w:t>
      </w:r>
      <w:r>
        <w:rPr/>
        <w:t xml:space="preserve">. A la hora coordinada, retornaremos en tren y seremos trasladados al hotel.  </w:t>
      </w:r>
      <w:r>
        <w:rPr>
          <w:b w:val="1"/>
          <w:bCs w:val="1"/>
        </w:rPr>
        <w:t xml:space="preserve">Alojamiento</w:t>
      </w:r>
      <w:r>
        <w:rPr/>
        <w:t xml:space="preserve">.</w:t>
      </w:r>
    </w:p>
    <w:p>
      <w:pPr/>
      <w:r>
        <w:rPr>
          <w:b w:val="1"/>
          <w:bCs w:val="1"/>
        </w:rPr>
        <w:t xml:space="preserve">DÍA 06</w:t>
      </w:r>
      <w:br/>
      <w:r>
        <w:rPr>
          <w:b w:val="1"/>
          <w:bCs w:val="1"/>
        </w:rPr>
        <w:t xml:space="preserve">CUSCO – VINICUNCA – MONTAÑA 7 COLORES – CUSCO</w:t>
      </w:r>
      <w:br/>
      <w:r>
        <w:rPr>
          <w:b w:val="1"/>
          <w:bCs w:val="1"/>
        </w:rPr>
        <w:t xml:space="preserve">DESAYUNO</w:t>
      </w:r>
      <w:r>
        <w:rPr/>
        <w:t xml:space="preserve">. Muy temprano por la mañana emprenderemos nuestro viaje a lo largo del Valle Sur con destino a Phulawasipata, punto de partida de nuestra aventura hacia el Cerro Colorado o Montaña de siete colores, situada a unos 100 Km. al sudeste de la ciudad del Cusco.  Después de disfrutar de nuestro desayuno, iniciaremos nuestra caminata hasta llegar al lugar de control de acceso a este místico lugar. Continuando la caminata observaremos cómo los colores a nuestro alrededor irán cambiando por el clima, llegaremos a una altura aproximada de 5000 msnm, cima de la misteriosa montaña. Sus formaciones geológicas nos revelarán todo su esplendor en contraste con el cielo azul, formando una barrera formidable entre el desierto de la costa y la selva amazónica dominada por el hermoso nevado Ausangate. Disfrutaremos de nuestro</w:t>
      </w:r>
      <w:r>
        <w:rPr>
          <w:b w:val="1"/>
          <w:bCs w:val="1"/>
        </w:rPr>
        <w:t xml:space="preserve"> almuerzo (incluido) </w:t>
      </w:r>
      <w:r>
        <w:rPr/>
        <w:t xml:space="preserve">en un restaurante campestre y luego retornaremos a Cusco.  </w:t>
      </w:r>
      <w:r>
        <w:rPr>
          <w:b w:val="1"/>
          <w:bCs w:val="1"/>
        </w:rPr>
        <w:t xml:space="preserve">Alojamiento</w:t>
      </w:r>
      <w:r>
        <w:rPr/>
        <w:t xml:space="preserve">.</w:t>
      </w:r>
    </w:p>
    <w:p>
      <w:pPr/>
      <w:r>
        <w:rPr>
          <w:b w:val="1"/>
          <w:bCs w:val="1"/>
        </w:rPr>
        <w:t xml:space="preserve">DÍA 07 </w:t>
      </w:r>
      <w:br/>
      <w:r>
        <w:rPr>
          <w:b w:val="1"/>
          <w:bCs w:val="1"/>
        </w:rPr>
        <w:t xml:space="preserve">CUSCO</w:t>
      </w:r>
      <w:br/>
      <w:r>
        <w:rPr>
          <w:b w:val="1"/>
          <w:bCs w:val="1"/>
        </w:rPr>
        <w:t xml:space="preserve">DESAYUNO</w:t>
      </w:r>
      <w:r>
        <w:rPr/>
        <w:t xml:space="preserve">. A la hora indicada traslado al aeropuerto para tomar el vuelo de regreso.</w:t>
      </w:r>
    </w:p>
    <w:p>
      <w:pPr/>
      <w:r>
        <w:rPr>
          <w:b w:val="1"/>
          <w:bCs w:val="1"/>
        </w:rPr>
        <w:t xml:space="preserve">NOTA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DOBLE</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TRIPLE</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NIÑO CON CAMA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NIÑO SIN CAMA</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1.085</w:t>
            </w:r>
          </w:p>
          <w:p>
            <w:pPr>
              <w:jc w:val="start"/>
              <w:spacing w:before="0" w:after="0"/>
            </w:pPr>
          </w:p>
        </w:tc>
        <w:tc>
          <w:tcPr>
            <w:tcW w:w="7800" w:type="dxa"/>
            <w:noWrap/>
          </w:tcPr>
          <w:p>
            <w:pPr>
              <w:jc w:val="start"/>
              <w:spacing w:before="0" w:after="0"/>
            </w:pPr>
            <w:r>
              <w:rPr/>
              <w:t xml:space="preserve">883</w:t>
            </w:r>
          </w:p>
          <w:p>
            <w:pPr>
              <w:jc w:val="start"/>
              <w:spacing w:before="0" w:after="0"/>
            </w:pPr>
          </w:p>
        </w:tc>
        <w:tc>
          <w:tcPr>
            <w:tcW w:w="7800" w:type="dxa"/>
            <w:noWrap/>
          </w:tcPr>
          <w:p>
            <w:pPr>
              <w:jc w:val="start"/>
              <w:spacing w:before="0" w:after="0"/>
            </w:pPr>
            <w:r>
              <w:rPr/>
              <w:t xml:space="preserve">849</w:t>
            </w:r>
          </w:p>
          <w:p>
            <w:pPr>
              <w:jc w:val="start"/>
              <w:spacing w:before="0" w:after="0"/>
            </w:pPr>
          </w:p>
        </w:tc>
        <w:tc>
          <w:tcPr>
            <w:tcW w:w="7800" w:type="dxa"/>
            <w:noWrap/>
          </w:tcPr>
          <w:p>
            <w:pPr>
              <w:jc w:val="start"/>
              <w:spacing w:before="0" w:after="0"/>
            </w:pPr>
            <w:r>
              <w:rPr/>
              <w:t xml:space="preserve">661</w:t>
            </w:r>
          </w:p>
          <w:p>
            <w:pPr>
              <w:jc w:val="start"/>
              <w:spacing w:before="0" w:after="0"/>
            </w:pPr>
          </w:p>
        </w:tc>
        <w:tc>
          <w:tcPr>
            <w:tcW w:w="7800" w:type="dxa"/>
            <w:noWrap/>
          </w:tcPr>
          <w:p>
            <w:pPr>
              <w:jc w:val="start"/>
              <w:spacing w:before="0" w:after="0"/>
            </w:pPr>
            <w:r>
              <w:rPr/>
              <w:t xml:space="preserve">459</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1.191</w:t>
            </w:r>
          </w:p>
          <w:p>
            <w:pPr>
              <w:jc w:val="start"/>
              <w:spacing w:before="0" w:after="0"/>
            </w:pPr>
          </w:p>
        </w:tc>
        <w:tc>
          <w:tcPr>
            <w:tcW w:w="7800" w:type="dxa"/>
            <w:noWrap/>
          </w:tcPr>
          <w:p>
            <w:pPr>
              <w:jc w:val="start"/>
              <w:spacing w:before="0" w:after="0"/>
            </w:pPr>
            <w:r>
              <w:rPr/>
              <w:t xml:space="preserve">912</w:t>
            </w:r>
          </w:p>
          <w:p>
            <w:pPr>
              <w:jc w:val="start"/>
              <w:spacing w:before="0" w:after="0"/>
            </w:pPr>
          </w:p>
        </w:tc>
        <w:tc>
          <w:tcPr>
            <w:tcW w:w="7800" w:type="dxa"/>
            <w:noWrap/>
          </w:tcPr>
          <w:p>
            <w:pPr>
              <w:jc w:val="start"/>
              <w:spacing w:before="0" w:after="0"/>
            </w:pPr>
            <w:r>
              <w:rPr/>
              <w:t xml:space="preserve">901</w:t>
            </w:r>
          </w:p>
          <w:p>
            <w:pPr>
              <w:jc w:val="start"/>
              <w:spacing w:before="0" w:after="0"/>
            </w:pPr>
          </w:p>
        </w:tc>
        <w:tc>
          <w:tcPr>
            <w:tcW w:w="7800" w:type="dxa"/>
            <w:noWrap/>
          </w:tcPr>
          <w:p>
            <w:pPr>
              <w:jc w:val="start"/>
              <w:spacing w:before="0" w:after="0"/>
            </w:pPr>
            <w:r>
              <w:rPr/>
              <w:t xml:space="preserve">713</w:t>
            </w:r>
          </w:p>
          <w:p>
            <w:pPr>
              <w:jc w:val="start"/>
              <w:spacing w:before="0" w:after="0"/>
            </w:pPr>
          </w:p>
        </w:tc>
        <w:tc>
          <w:tcPr>
            <w:tcW w:w="7800" w:type="dxa"/>
            <w:noWrap/>
          </w:tcPr>
          <w:p>
            <w:pPr>
              <w:jc w:val="start"/>
              <w:spacing w:before="0" w:after="0"/>
            </w:pPr>
            <w:r>
              <w:rPr/>
              <w:t xml:space="preserve">459</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1.327</w:t>
            </w:r>
          </w:p>
          <w:p>
            <w:pPr>
              <w:jc w:val="start"/>
              <w:spacing w:before="0" w:after="0"/>
            </w:pPr>
          </w:p>
        </w:tc>
        <w:tc>
          <w:tcPr>
            <w:tcW w:w="7800" w:type="dxa"/>
            <w:noWrap/>
          </w:tcPr>
          <w:p>
            <w:pPr>
              <w:jc w:val="start"/>
              <w:spacing w:before="0" w:after="0"/>
            </w:pPr>
            <w:r>
              <w:rPr/>
              <w:t xml:space="preserve">981</w:t>
            </w:r>
          </w:p>
          <w:p>
            <w:pPr>
              <w:jc w:val="start"/>
              <w:spacing w:before="0" w:after="0"/>
            </w:pPr>
          </w:p>
        </w:tc>
        <w:tc>
          <w:tcPr>
            <w:tcW w:w="7800" w:type="dxa"/>
            <w:noWrap/>
          </w:tcPr>
          <w:p>
            <w:pPr>
              <w:jc w:val="start"/>
              <w:spacing w:before="0" w:after="0"/>
            </w:pPr>
            <w:r>
              <w:rPr/>
              <w:t xml:space="preserve">957</w:t>
            </w:r>
          </w:p>
          <w:p>
            <w:pPr>
              <w:jc w:val="start"/>
              <w:spacing w:before="0" w:after="0"/>
            </w:pPr>
          </w:p>
        </w:tc>
        <w:tc>
          <w:tcPr>
            <w:tcW w:w="7800" w:type="dxa"/>
            <w:noWrap/>
          </w:tcPr>
          <w:p>
            <w:pPr>
              <w:jc w:val="start"/>
              <w:spacing w:before="0" w:after="0"/>
            </w:pPr>
            <w:r>
              <w:rPr/>
              <w:t xml:space="preserve">769</w:t>
            </w:r>
          </w:p>
          <w:p>
            <w:pPr>
              <w:jc w:val="start"/>
              <w:spacing w:before="0" w:after="0"/>
            </w:pPr>
          </w:p>
        </w:tc>
        <w:tc>
          <w:tcPr>
            <w:tcW w:w="7800" w:type="dxa"/>
            <w:noWrap/>
          </w:tcPr>
          <w:p>
            <w:pPr>
              <w:jc w:val="start"/>
              <w:spacing w:before="0" w:after="0"/>
            </w:pPr>
            <w:r>
              <w:rPr/>
              <w:t xml:space="preserve">459</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1.439</w:t>
            </w:r>
          </w:p>
          <w:p>
            <w:pPr>
              <w:jc w:val="start"/>
              <w:spacing w:before="0" w:after="0"/>
            </w:pPr>
          </w:p>
        </w:tc>
        <w:tc>
          <w:tcPr>
            <w:tcW w:w="7800" w:type="dxa"/>
            <w:noWrap/>
          </w:tcPr>
          <w:p>
            <w:pPr>
              <w:jc w:val="start"/>
              <w:spacing w:before="0" w:after="0"/>
            </w:pPr>
            <w:r>
              <w:rPr/>
              <w:t xml:space="preserve">1.045</w:t>
            </w:r>
          </w:p>
          <w:p>
            <w:pPr>
              <w:jc w:val="start"/>
              <w:spacing w:before="0" w:after="0"/>
            </w:pPr>
          </w:p>
        </w:tc>
        <w:tc>
          <w:tcPr>
            <w:tcW w:w="7800" w:type="dxa"/>
            <w:noWrap/>
          </w:tcPr>
          <w:p>
            <w:pPr>
              <w:jc w:val="start"/>
              <w:spacing w:before="0" w:after="0"/>
            </w:pPr>
            <w:r>
              <w:rPr/>
              <w:t xml:space="preserve">1.019</w:t>
            </w:r>
          </w:p>
          <w:p>
            <w:pPr>
              <w:jc w:val="start"/>
              <w:spacing w:before="0" w:after="0"/>
            </w:pPr>
          </w:p>
        </w:tc>
        <w:tc>
          <w:tcPr>
            <w:tcW w:w="7800" w:type="dxa"/>
            <w:noWrap/>
          </w:tcPr>
          <w:p>
            <w:pPr>
              <w:jc w:val="start"/>
              <w:spacing w:before="0" w:after="0"/>
            </w:pPr>
            <w:r>
              <w:rPr/>
              <w:t xml:space="preserve">831</w:t>
            </w:r>
          </w:p>
          <w:p>
            <w:pPr>
              <w:jc w:val="start"/>
              <w:spacing w:before="0" w:after="0"/>
            </w:pPr>
          </w:p>
        </w:tc>
        <w:tc>
          <w:tcPr>
            <w:tcW w:w="7800" w:type="dxa"/>
            <w:noWrap/>
          </w:tcPr>
          <w:p>
            <w:pPr>
              <w:jc w:val="start"/>
              <w:spacing w:before="0" w:after="0"/>
            </w:pPr>
            <w:r>
              <w:rPr/>
              <w:t xml:space="preserve">459</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1.917</w:t>
            </w:r>
          </w:p>
          <w:p>
            <w:pPr>
              <w:jc w:val="start"/>
              <w:spacing w:before="0" w:after="0"/>
            </w:pPr>
          </w:p>
        </w:tc>
        <w:tc>
          <w:tcPr>
            <w:tcW w:w="7800" w:type="dxa"/>
            <w:noWrap/>
          </w:tcPr>
          <w:p>
            <w:pPr>
              <w:jc w:val="start"/>
              <w:spacing w:before="0" w:after="0"/>
            </w:pPr>
            <w:r>
              <w:rPr/>
              <w:t xml:space="preserve">1.277</w:t>
            </w:r>
          </w:p>
          <w:p>
            <w:pPr>
              <w:jc w:val="start"/>
              <w:spacing w:before="0" w:after="0"/>
            </w:pPr>
          </w:p>
        </w:tc>
        <w:tc>
          <w:tcPr>
            <w:tcW w:w="7800" w:type="dxa"/>
            <w:noWrap/>
          </w:tcPr>
          <w:p>
            <w:pPr>
              <w:jc w:val="start"/>
              <w:spacing w:before="0" w:after="0"/>
            </w:pPr>
            <w:r>
              <w:rPr/>
              <w:t xml:space="preserve">1.193</w:t>
            </w:r>
          </w:p>
          <w:p>
            <w:pPr>
              <w:jc w:val="start"/>
              <w:spacing w:before="0" w:after="0"/>
            </w:pPr>
          </w:p>
        </w:tc>
        <w:tc>
          <w:tcPr>
            <w:tcW w:w="7800" w:type="dxa"/>
            <w:noWrap/>
          </w:tcPr>
          <w:p>
            <w:pPr>
              <w:jc w:val="start"/>
              <w:spacing w:before="0" w:after="0"/>
            </w:pPr>
            <w:r>
              <w:rPr/>
              <w:t xml:space="preserve">1.007</w:t>
            </w:r>
          </w:p>
          <w:p>
            <w:pPr>
              <w:jc w:val="start"/>
              <w:spacing w:before="0" w:after="0"/>
            </w:pPr>
          </w:p>
        </w:tc>
        <w:tc>
          <w:tcPr>
            <w:tcW w:w="7800" w:type="dxa"/>
            <w:noWrap/>
          </w:tcPr>
          <w:p>
            <w:pPr>
              <w:jc w:val="start"/>
              <w:spacing w:before="0" w:after="0"/>
            </w:pPr>
            <w:r>
              <w:rPr/>
              <w:t xml:space="preserve">459</w:t>
            </w:r>
          </w:p>
          <w:p>
            <w:pPr>
              <w:jc w:val="start"/>
              <w:spacing w:before="0" w:after="0"/>
            </w:pPr>
          </w:p>
        </w:tc>
      </w:tr>
      <w:tr>
        <w:trPr/>
        <w:tc>
          <w:tcPr>
            <w:tcW w:w="7800" w:type="dxa"/>
            <w:gridSpan w:val="6"/>
            <w:noWrap/>
          </w:tcPr>
          <w:p>
            <w:pPr>
              <w:jc w:val="start"/>
              <w:spacing w:before="0" w:after="0"/>
            </w:pPr>
            <w:r>
              <w:rPr>
                <w:b w:val="1"/>
                <w:bCs w:val="1"/>
              </w:rPr>
              <w:t xml:space="preserve">VIGENCIA: 15 DICIEMBRE  2025</w:t>
            </w:r>
          </w:p>
        </w:tc>
      </w:tr>
    </w:tbl>
    <w:p>
      <w:pPr>
        <w:spacing w:before="0" w:after="0"/>
      </w:pPr>
      <w:r>
        <w:rPr>
          <w:b w:val="1"/>
          <w:bCs w:val="1"/>
        </w:rPr>
        <w:t xml:space="preserve">SUPLEMENTO POR TREN VISTADOME: </w:t>
      </w:r>
      <w:br/>
      <w:r>
        <w:rPr/>
        <w:t xml:space="preserve">USD 62 por pasajero adulto. </w:t>
      </w:r>
      <w:br/>
      <w:r>
        <w:rPr/>
        <w:t xml:space="preserve">USD 45 por pasajero menor.</w:t>
      </w:r>
    </w:p>
    <w:p>
      <w:pPr>
        <w:spacing w:before="0" w:after="0"/>
      </w:pPr>
      <w:r>
        <w:rPr>
          <w:b w:val="1"/>
          <w:bCs w:val="1"/>
        </w:rPr>
        <w:t xml:space="preserve">NOTA:</w:t>
      </w:r>
      <w:br/>
      <w:r>
        <w:rPr/>
        <w:t xml:space="preserve">•Los precios publicados en dólares (USD) son referenciales y el pago deberá realizarse en pesos colombianos (COP) a la tasa de cambio interna que haya sido fijada por MEGA TRAVEL SAS o a la tasa de cambio oficial TRM vigente al momento de la compra.</w:t>
      </w:r>
      <w:br/>
      <w:r>
        <w:rPr/>
        <w:t xml:space="preserve">•Tarifas válidas únicamente para pasajeros del mercado colombiano, en caso ser de otra nacionalidad y/o ingresar a Perú con Visa Americana, solicitar suplemento.</w:t>
      </w:r>
    </w:p>
    <w:p>
      <w:pPr>
        <w:spacing w:before="0" w:after="0"/>
      </w:pPr>
      <w:br/>
      <w:r>
        <w:rPr>
          <w:b w:val="1"/>
          <w:bCs w:val="1"/>
        </w:rPr>
        <w:t xml:space="preserve">TARIFAS NO APLICA EN EVENTOS Y FESTIVALES 2025:</w:t>
      </w:r>
      <w:br/>
      <w:r>
        <w:rPr/>
        <w:t xml:space="preserve">•    42K Lima: 25 mayo 2025.</w:t>
      </w:r>
      <w:br/>
      <w:r>
        <w:rPr/>
        <w:t xml:space="preserve">•    Perú Energía: 29 mayo 2025.</w:t>
      </w:r>
      <w:br/>
      <w:r>
        <w:rPr/>
        <w:t xml:space="preserve">•    Inti Raymi: 22 al 26 junio 2025.</w:t>
      </w:r>
      <w:br/>
      <w:r>
        <w:rPr/>
        <w:t xml:space="preserve">•    Fiestas Patrias: 27 al 31 Julio 2025.</w:t>
      </w:r>
      <w:br/>
      <w:r>
        <w:rPr/>
        <w:t xml:space="preserve">•    Navidad y Año Nuevo: 24 al 31 diciembre 2025/ 01 enero 2026.</w:t>
      </w:r>
    </w:p>
    <w:p>
      <w:pPr>
        <w:spacing w:before="0" w:after="0"/>
      </w:pPr>
      <w:r>
        <w:rPr/>
        <w:t xml:space="preserve">Tener en cuenta que la tarifa y disponibilidad en servicios y hotelería podrían verse afectados días previos, durante y posteriores a las fechas.</w:t>
      </w:r>
    </w:p>
    <w:p>
      <w:pPr>
        <w:spacing w:before="0" w:after="0"/>
      </w:pPr>
      <w:r>
        <w:rPr>
          <w:b w:val="1"/>
          <w:bCs w:val="1"/>
        </w:rPr>
        <w:t xml:space="preserve">POLÍTICA DE NIÑOS.</w:t>
      </w:r>
    </w:p>
    <w:p>
      <w:pPr>
        <w:spacing w:before="0" w:after="0"/>
      </w:pPr>
      <w:r>
        <w:rPr/>
        <w:t xml:space="preserve">•    Niños de 2 a 4 años pueden aplicar la tarifa sin cama, la cual no incluye desayuno.</w:t>
      </w:r>
      <w:br/>
      <w:r>
        <w:rPr/>
        <w:t xml:space="preserve">•    Se considera Niño hasta los 11 años con 11 meses.</w:t>
      </w:r>
      <w:br/>
      <w:r>
        <w:rPr/>
        <w:t xml:space="preserve">•    Niño se considera en base habitación 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DESTINO</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tc>
        <w:tc>
          <w:tcPr>
            <w:tcW w:w="7800" w:type="dxa"/>
            <w:noWrap/>
          </w:tcPr>
          <w:p>
            <w:pPr>
              <w:jc w:val="start"/>
              <w:spacing w:before="0" w:after="0"/>
            </w:pPr>
            <w:r>
              <w:rPr/>
              <w:t xml:space="preserve">Tambo II Hotel</w:t>
            </w:r>
          </w:p>
          <w:p>
            <w:pPr>
              <w:jc w:val="start"/>
              <w:spacing w:before="0" w:after="0"/>
            </w:pPr>
          </w:p>
          <w:p>
            <w:pPr>
              <w:jc w:val="start"/>
              <w:spacing w:before="0" w:after="0"/>
            </w:pPr>
            <w:r>
              <w:rPr/>
              <w:t xml:space="preserve">Anden Inca</w:t>
            </w:r>
          </w:p>
          <w:p>
            <w:pPr>
              <w:jc w:val="start"/>
              <w:spacing w:before="0" w:after="0"/>
            </w:pPr>
          </w:p>
          <w:p>
            <w:pPr>
              <w:jc w:val="start"/>
              <w:spacing w:before="0" w:after="0"/>
            </w:pPr>
            <w:r>
              <w:rPr/>
              <w:t xml:space="preserve">Ava Spot Valle Sagrado</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tc>
        <w:tc>
          <w:tcPr>
            <w:tcW w:w="7800" w:type="dxa"/>
            <w:noWrap/>
          </w:tcPr>
          <w:p>
            <w:pPr>
              <w:jc w:val="start"/>
              <w:spacing w:before="0" w:after="0"/>
            </w:pPr>
            <w:r>
              <w:rPr/>
              <w:t xml:space="preserve">Libre BW Signature Collection</w:t>
            </w:r>
          </w:p>
          <w:p>
            <w:pPr>
              <w:jc w:val="start"/>
              <w:spacing w:before="0" w:after="0"/>
            </w:pPr>
          </w:p>
          <w:p>
            <w:pPr>
              <w:jc w:val="start"/>
              <w:spacing w:before="0" w:after="0"/>
            </w:pPr>
            <w:r>
              <w:rPr/>
              <w:t xml:space="preserve">Royal Inka I ó II</w:t>
            </w:r>
          </w:p>
          <w:p>
            <w:pPr>
              <w:jc w:val="start"/>
              <w:spacing w:before="0" w:after="0"/>
            </w:pPr>
          </w:p>
          <w:p>
            <w:pPr>
              <w:jc w:val="start"/>
              <w:spacing w:before="0" w:after="0"/>
            </w:pPr>
            <w:r>
              <w:rPr/>
              <w:t xml:space="preserve">Agustos Valle Sagrado</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tc>
        <w:tc>
          <w:tcPr>
            <w:tcW w:w="7800" w:type="dxa"/>
            <w:noWrap/>
          </w:tcPr>
          <w:p>
            <w:pPr>
              <w:jc w:val="start"/>
              <w:spacing w:before="0" w:after="0"/>
            </w:pPr>
            <w:r>
              <w:rPr/>
              <w:t xml:space="preserve">Estelar Miraflores</w:t>
            </w:r>
          </w:p>
          <w:p>
            <w:pPr>
              <w:jc w:val="start"/>
              <w:spacing w:before="0" w:after="0"/>
            </w:pPr>
          </w:p>
          <w:p>
            <w:pPr>
              <w:jc w:val="start"/>
              <w:spacing w:before="0" w:after="0"/>
            </w:pPr>
            <w:r>
              <w:rPr/>
              <w:t xml:space="preserve">Xima Cusco</w:t>
            </w:r>
          </w:p>
          <w:p>
            <w:pPr>
              <w:jc w:val="start"/>
              <w:spacing w:before="0" w:after="0"/>
            </w:pPr>
          </w:p>
          <w:p>
            <w:pPr>
              <w:jc w:val="start"/>
              <w:spacing w:before="0" w:after="0"/>
            </w:pPr>
            <w:r>
              <w:rPr/>
              <w:t xml:space="preserve">San Agustín La Recolecta</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tc>
        <w:tc>
          <w:tcPr>
            <w:tcW w:w="7800" w:type="dxa"/>
            <w:noWrap/>
          </w:tcPr>
          <w:p>
            <w:pPr>
              <w:jc w:val="start"/>
              <w:spacing w:before="0" w:after="0"/>
            </w:pPr>
            <w:r>
              <w:rPr/>
              <w:t xml:space="preserve">Hilton Garden Inn Lima Miraflores</w:t>
            </w:r>
          </w:p>
          <w:p>
            <w:pPr>
              <w:jc w:val="start"/>
              <w:spacing w:before="0" w:after="0"/>
            </w:pPr>
          </w:p>
          <w:p>
            <w:pPr>
              <w:jc w:val="start"/>
              <w:spacing w:before="0" w:after="0"/>
            </w:pPr>
            <w:r>
              <w:rPr/>
              <w:t xml:space="preserve">Costa del Sol Ramada Cusco</w:t>
            </w:r>
          </w:p>
          <w:p>
            <w:pPr>
              <w:jc w:val="start"/>
              <w:spacing w:before="0" w:after="0"/>
            </w:pPr>
          </w:p>
          <w:p>
            <w:pPr>
              <w:jc w:val="start"/>
              <w:spacing w:before="0" w:after="0"/>
            </w:pPr>
            <w:r>
              <w:rPr/>
              <w:t xml:space="preserve">Sonesta Posada del inca Yucay</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tc>
        <w:tc>
          <w:tcPr>
            <w:tcW w:w="7800" w:type="dxa"/>
            <w:noWrap/>
          </w:tcPr>
          <w:p>
            <w:pPr>
              <w:jc w:val="start"/>
              <w:spacing w:before="0" w:after="0"/>
            </w:pPr>
            <w:r>
              <w:rPr/>
              <w:t xml:space="preserve">Iberostar Selection Miraflores</w:t>
            </w:r>
          </w:p>
          <w:p>
            <w:pPr>
              <w:jc w:val="start"/>
              <w:spacing w:before="0" w:after="0"/>
            </w:pPr>
          </w:p>
          <w:p>
            <w:pPr>
              <w:jc w:val="start"/>
              <w:spacing w:before="0" w:after="0"/>
            </w:pPr>
            <w:r>
              <w:rPr/>
              <w:t xml:space="preserve">Aranwa Cusco Boutique</w:t>
            </w:r>
          </w:p>
          <w:p>
            <w:pPr>
              <w:jc w:val="start"/>
              <w:spacing w:before="0" w:after="0"/>
            </w:pPr>
          </w:p>
          <w:p>
            <w:pPr>
              <w:jc w:val="start"/>
              <w:spacing w:before="0" w:after="0"/>
            </w:pPr>
            <w:r>
              <w:rPr/>
              <w:t xml:space="preserve">Aranwa Sacred Valley</w:t>
            </w:r>
          </w:p>
          <w:p>
            <w:pPr>
              <w:jc w:val="start"/>
              <w:spacing w:before="0" w:after="0"/>
            </w:pP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02 noches de alojamiento en Lima.</w:t>
      </w:r>
    </w:p>
    <w:p>
      <w:pPr>
        <w:numPr>
          <w:ilvl w:val="1"/>
          <w:numId w:val="1"/>
        </w:numPr>
      </w:pPr>
      <w:r>
        <w:rPr/>
        <w:t xml:space="preserve">03 noches de alojamiento en Cusco.</w:t>
      </w:r>
    </w:p>
    <w:p>
      <w:pPr>
        <w:numPr>
          <w:ilvl w:val="1"/>
          <w:numId w:val="1"/>
        </w:numPr>
      </w:pPr>
      <w:r>
        <w:rPr/>
        <w:t xml:space="preserve">01 noche de alojamiento en Valle Sagrado.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Tour de medio día a la ciudad de Cusco y ruinas aledañas en servicio compartido. (entradas incluidas)</w:t>
      </w:r>
    </w:p>
    <w:p>
      <w:pPr>
        <w:numPr>
          <w:ilvl w:val="1"/>
          <w:numId w:val="1"/>
        </w:numPr>
      </w:pPr>
      <w:r>
        <w:rPr/>
        <w:t xml:space="preserve">Excursión de día completo al Valle sagrado de los incas con almuerzo en servicio compartido. (entradas incluidas)</w:t>
      </w:r>
    </w:p>
    <w:p>
      <w:pPr>
        <w:numPr>
          <w:ilvl w:val="1"/>
          <w:numId w:val="1"/>
        </w:numPr>
      </w:pPr>
      <w:r>
        <w:rPr/>
        <w:t xml:space="preserve">Excursión de día completo a la Montaña de los 7 colores con desayuno y almuerzo en servicio compartido. (entradas incluidas)</w:t>
      </w:r>
    </w:p>
    <w:p>
      <w:pPr>
        <w:numPr>
          <w:ilvl w:val="1"/>
          <w:numId w:val="1"/>
        </w:numPr>
      </w:pPr>
      <w:r>
        <w:rPr/>
        <w:t xml:space="preserve">Excursión a Machu Picchu en servicio compartido con almuerzo.</w:t>
      </w:r>
    </w:p>
    <w:p>
      <w:pPr>
        <w:numPr>
          <w:ilvl w:val="1"/>
          <w:numId w:val="1"/>
        </w:numPr>
      </w:pPr>
      <w:r>
        <w:rPr/>
        <w:t xml:space="preserve">Entrada a Machu Picchu con visita guiada</w:t>
      </w:r>
    </w:p>
    <w:p>
      <w:pPr>
        <w:numPr>
          <w:ilvl w:val="1"/>
          <w:numId w:val="1"/>
        </w:numPr>
      </w:pPr>
      <w:r>
        <w:rPr/>
        <w:t xml:space="preserve">Ticket de tren ida/retorno en tren – Servicio Expedition.</w:t>
      </w:r>
    </w:p>
    <w:p>
      <w:pPr>
        <w:numPr>
          <w:ilvl w:val="1"/>
          <w:numId w:val="1"/>
        </w:numPr>
      </w:pPr>
      <w:r>
        <w:rPr/>
        <w:t xml:space="preserve">Traslados a Machu Picchu </w:t>
      </w:r>
    </w:p>
    <w:p>
      <w:pPr>
        <w:numPr>
          <w:ilvl w:val="1"/>
          <w:numId w:val="1"/>
        </w:numPr>
      </w:pPr>
      <w:r>
        <w:rPr/>
        <w:t xml:space="preserve">Traslado hotel - estación de tren - hotel.</w:t>
      </w:r>
    </w:p>
    <w:p>
      <w:pPr>
        <w:numPr>
          <w:ilvl w:val="1"/>
          <w:numId w:val="1"/>
        </w:numPr>
      </w:pPr>
      <w:r>
        <w:rPr/>
        <w:t xml:space="preserve">Traslados aeropuerto – hotel - aeropuerto en servicio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Caballos y arrieros en la Excursión a Vinicunca.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09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2025-10-26T00:34:05+00:00</dcterms:created>
  <dcterms:modified xsi:type="dcterms:W3CDTF">2025-10-26T00:34:05+00:00</dcterms:modified>
</cp:coreProperties>
</file>

<file path=docProps/custom.xml><?xml version="1.0" encoding="utf-8"?>
<Properties xmlns="http://schemas.openxmlformats.org/officeDocument/2006/custom-properties" xmlns:vt="http://schemas.openxmlformats.org/officeDocument/2006/docPropsVTypes"/>
</file>