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DISCOVERING GUATEMALA                    </w:t>
      </w:r>
    </w:p>
    <w:p>
      <w:pPr/>
      <w:r>
        <w:rPr>
          <w:rFonts w:ascii="Arial" w:hAnsi="Arial" w:eastAsia="Arial" w:cs="Arial"/>
          <w:color w:val="light"/>
          <w:sz w:val="22"/>
          <w:szCs w:val="22"/>
          <w:b w:val="0"/>
          <w:bCs w:val="0"/>
        </w:rPr>
        <w:t xml:space="preserve">MTC - 50737</w:t>
      </w:r>
    </w:p>
    <w:p>
      <w:pPr/>
      <w:r>
        <w:rPr>
          <w:rFonts w:ascii="Arial" w:hAnsi="Arial" w:eastAsia="Arial" w:cs="Arial"/>
          <w:color w:val="light"/>
          <w:sz w:val="22"/>
          <w:szCs w:val="22"/>
          <w:b w:val="0"/>
          <w:bCs w:val="0"/>
        </w:rPr>
        <w:t xml:space="preserve">5 Días y 4 Noches</w:t>
      </w:r>
    </w:p>
    <w:p/>
    <w:p/>
    <w:p>
      <w:pPr>
        <w:jc w:val="center"/>
        <w:spacing w:before="450"/>
      </w:pPr>
      <w:r>
        <w:rPr>
          <w:sz w:val="40.5"/>
          <w:szCs w:val="40.5"/>
        </w:rPr>
        <w:t xml:space="preserve">Desde $484</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Guatemala,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Antigua Guatemala, </w:t>
      </w:r>
      <w:r>
        <w:rPr/>
        <w:t xml:space="preserve">Panajachel, </w:t>
      </w:r>
      <w:r>
        <w:rPr/>
        <w:t xml:space="preserve">Guatemala,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AEROPUERTO CIUDAD DE GUATEMALA – ANTIGUA GUATEMALA.</w:t>
      </w:r>
    </w:p>
    <w:p>
      <w:pPr/>
      <w:r>
        <w:rPr/>
        <w:t xml:space="preserve">Arribo en Aeropuerto Internacional La Aurora para asistencia y traslado hacia Antigua Guatemala. </w:t>
      </w:r>
      <w:r>
        <w:rPr>
          <w:b w:val="1"/>
          <w:bCs w:val="1"/>
        </w:rPr>
        <w:t xml:space="preserve">Alojamiento</w:t>
      </w:r>
    </w:p>
    <w:p>
      <w:pPr/>
      <w:r>
        <w:rPr/>
        <w:t xml:space="preserve"> </w:t>
      </w:r>
    </w:p>
    <w:p>
      <w:pPr/>
      <w:r>
        <w:rPr>
          <w:b w:val="1"/>
          <w:bCs w:val="1"/>
        </w:rPr>
        <w:t xml:space="preserve">DÍA 02 TOUR DE ANTIGUA MEDIO.</w:t>
      </w:r>
    </w:p>
    <w:p>
      <w:pPr/>
      <w:r>
        <w:rPr>
          <w:b w:val="1"/>
          <w:bCs w:val="1"/>
        </w:rPr>
        <w:t xml:space="preserve">Desayuno</w:t>
      </w:r>
      <w:r>
        <w:rPr/>
        <w:t xml:space="preserve">. Salida para visita de una de las ciudades más importantes durante el periodo colonial en América, a su llegada visita de la iglesia de la Merced, visita de la plaza de Armas y Catedral, tiempo libre para compras y a la hora indicada retorno a su hotel para </w:t>
      </w:r>
      <w:r>
        <w:rPr>
          <w:b w:val="1"/>
          <w:bCs w:val="1"/>
        </w:rPr>
        <w:t xml:space="preserve">Alojamiento</w:t>
      </w:r>
      <w:r>
        <w:rPr/>
        <w:t xml:space="preserve">. Tarde libre.</w:t>
      </w:r>
    </w:p>
    <w:p>
      <w:pPr/>
      <w:r>
        <w:rPr/>
        <w:t xml:space="preserve"> </w:t>
      </w:r>
    </w:p>
    <w:p>
      <w:pPr/>
      <w:r>
        <w:rPr>
          <w:b w:val="1"/>
          <w:bCs w:val="1"/>
        </w:rPr>
        <w:t xml:space="preserve">DÍA 03 ANTIGUA – CHICHICASTENANGO – LAGO ATITLÁN.</w:t>
      </w:r>
    </w:p>
    <w:p>
      <w:pPr/>
      <w:r>
        <w:rPr/>
        <w:t xml:space="preserve">Desayuno. 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 A la hora conveniente traslado a su Hotel para </w:t>
      </w:r>
      <w:r>
        <w:rPr>
          <w:b w:val="1"/>
          <w:bCs w:val="1"/>
        </w:rPr>
        <w:t xml:space="preserve">Alojamiento.</w:t>
      </w:r>
    </w:p>
    <w:p>
      <w:pPr/>
      <w:r>
        <w:rPr/>
        <w:t xml:space="preserve"> </w:t>
      </w:r>
    </w:p>
    <w:p>
      <w:pPr/>
      <w:r>
        <w:rPr>
          <w:b w:val="1"/>
          <w:bCs w:val="1"/>
        </w:rPr>
        <w:t xml:space="preserve">DÍA 04 BOTE SAN JUAN LA LAGUNA – LAGO ATITLÁN – GUATEMALA.</w:t>
      </w:r>
    </w:p>
    <w:p>
      <w:pPr/>
      <w:r>
        <w:rPr>
          <w:b w:val="1"/>
          <w:bCs w:val="1"/>
        </w:rPr>
        <w:t xml:space="preserve">Desayuno</w:t>
      </w:r>
      <w:r>
        <w:rPr/>
        <w:t xml:space="preserve">. A las 08:00 de la mañana, abordaremos el bote que nos conducirá hacia el poblado de panorámica de San Juan La Laguna, a su llegada caminata y visita de la Iglesia Católica. Luego nos dirigiremos hacia la fábrica de chocolate para ver la elaboración de este, siguiendo hacia la Fábrica de Textiles donde nos mostrarán la elaboración de los tintes para estos bellos lienzos, además visitaremos a los artesanos de las plantas medicinales. A la hora conveniente retorno a Panajachel, por la tarde traslado a la Ciudad de Guatemala para </w:t>
      </w:r>
      <w:r>
        <w:rPr>
          <w:b w:val="1"/>
          <w:bCs w:val="1"/>
        </w:rPr>
        <w:t xml:space="preserve">Alojamiento.</w:t>
      </w:r>
    </w:p>
    <w:p>
      <w:pPr/>
      <w:r>
        <w:rPr/>
        <w:t xml:space="preserve"> </w:t>
      </w:r>
    </w:p>
    <w:p>
      <w:pPr/>
      <w:r>
        <w:rPr>
          <w:b w:val="1"/>
          <w:bCs w:val="1"/>
        </w:rPr>
        <w:t xml:space="preserve">DÍA 05 HOTEL – AEROPUERTO.</w:t>
      </w:r>
    </w:p>
    <w:p>
      <w:pPr/>
      <w:r>
        <w:rPr>
          <w:b w:val="1"/>
          <w:bCs w:val="1"/>
        </w:rPr>
        <w:t xml:space="preserve">Desayuno</w:t>
      </w:r>
      <w:r>
        <w:rPr/>
        <w:t xml:space="preserve">. Traslado al aeropuerto para tomar el vuelo de regreso a casa.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p>
        </w:tc>
        <w:tc>
          <w:tcPr>
            <w:tcW w:w="7800" w:type="dxa"/>
            <w:noWrap/>
          </w:tcPr>
          <w:p>
            <w:pPr>
              <w:jc w:val="start"/>
              <w:spacing w:before="0" w:after="0"/>
            </w:pPr>
            <w:r>
              <w:rPr>
                <w:b w:val="1"/>
                <w:bCs w:val="1"/>
              </w:rPr>
              <w:t xml:space="preserve">CHL (2-11)</w:t>
            </w:r>
          </w:p>
        </w:tc>
      </w:tr>
      <w:tr>
        <w:trPr/>
        <w:tc>
          <w:tcPr>
            <w:tcW w:w="7800" w:type="dxa"/>
            <w:noWrap/>
          </w:tcPr>
          <w:p>
            <w:pPr>
              <w:jc w:val="start"/>
              <w:spacing w:before="0" w:after="0"/>
            </w:pPr>
            <w:r>
              <w:rPr/>
              <w:t xml:space="preserve">Categoría 3*</w:t>
            </w:r>
          </w:p>
        </w:tc>
        <w:tc>
          <w:tcPr>
            <w:tcW w:w="7800" w:type="dxa"/>
            <w:noWrap/>
          </w:tcPr>
          <w:p>
            <w:pPr>
              <w:jc w:val="start"/>
              <w:spacing w:before="0" w:after="0"/>
            </w:pPr>
            <w:r>
              <w:rPr/>
              <w:t xml:space="preserve">USD 693</w:t>
            </w:r>
          </w:p>
        </w:tc>
        <w:tc>
          <w:tcPr>
            <w:tcW w:w="7800" w:type="dxa"/>
            <w:noWrap/>
          </w:tcPr>
          <w:p>
            <w:pPr>
              <w:jc w:val="start"/>
              <w:spacing w:before="0" w:after="0"/>
            </w:pPr>
            <w:r>
              <w:rPr/>
              <w:t xml:space="preserve">USD 504</w:t>
            </w:r>
          </w:p>
        </w:tc>
        <w:tc>
          <w:tcPr>
            <w:tcW w:w="7800" w:type="dxa"/>
            <w:noWrap/>
          </w:tcPr>
          <w:p>
            <w:pPr>
              <w:jc w:val="start"/>
              <w:spacing w:before="0" w:after="0"/>
            </w:pPr>
            <w:r>
              <w:rPr/>
              <w:t xml:space="preserve">USD 484</w:t>
            </w:r>
          </w:p>
        </w:tc>
        <w:tc>
          <w:tcPr>
            <w:tcW w:w="7800" w:type="dxa"/>
            <w:noWrap/>
          </w:tcPr>
          <w:p>
            <w:pPr>
              <w:jc w:val="start"/>
              <w:spacing w:before="0" w:after="0"/>
            </w:pPr>
            <w:r>
              <w:rPr/>
              <w:t xml:space="preserve">USD 207</w:t>
            </w:r>
          </w:p>
        </w:tc>
      </w:tr>
      <w:tr>
        <w:trPr/>
        <w:tc>
          <w:tcPr>
            <w:tcW w:w="7800" w:type="dxa"/>
            <w:noWrap/>
          </w:tcPr>
          <w:p>
            <w:pPr>
              <w:jc w:val="start"/>
              <w:spacing w:before="0" w:after="0"/>
            </w:pPr>
            <w:r>
              <w:rPr/>
              <w:t xml:space="preserve">Categoría 4*</w:t>
            </w:r>
          </w:p>
        </w:tc>
        <w:tc>
          <w:tcPr>
            <w:tcW w:w="7800" w:type="dxa"/>
            <w:noWrap/>
          </w:tcPr>
          <w:p>
            <w:pPr>
              <w:jc w:val="start"/>
              <w:spacing w:before="0" w:after="0"/>
            </w:pPr>
            <w:r>
              <w:rPr/>
              <w:t xml:space="preserve">USD 857</w:t>
            </w:r>
          </w:p>
        </w:tc>
        <w:tc>
          <w:tcPr>
            <w:tcW w:w="7800" w:type="dxa"/>
            <w:noWrap/>
          </w:tcPr>
          <w:p>
            <w:pPr>
              <w:jc w:val="start"/>
              <w:spacing w:before="0" w:after="0"/>
            </w:pPr>
            <w:r>
              <w:rPr/>
              <w:t xml:space="preserve">USD 525</w:t>
            </w:r>
          </w:p>
        </w:tc>
        <w:tc>
          <w:tcPr>
            <w:tcW w:w="7800" w:type="dxa"/>
            <w:noWrap/>
          </w:tcPr>
          <w:p>
            <w:pPr>
              <w:jc w:val="start"/>
              <w:spacing w:before="0" w:after="0"/>
            </w:pPr>
            <w:r>
              <w:rPr/>
              <w:t xml:space="preserve">USD 495</w:t>
            </w:r>
          </w:p>
        </w:tc>
        <w:tc>
          <w:tcPr>
            <w:tcW w:w="7800" w:type="dxa"/>
            <w:noWrap/>
          </w:tcPr>
          <w:p>
            <w:pPr>
              <w:jc w:val="start"/>
              <w:spacing w:before="0" w:after="0"/>
            </w:pPr>
            <w:r>
              <w:rPr/>
              <w:t xml:space="preserve">USD 207</w:t>
            </w:r>
          </w:p>
        </w:tc>
      </w:tr>
      <w:tr>
        <w:trPr/>
        <w:tc>
          <w:tcPr>
            <w:tcW w:w="7800" w:type="dxa"/>
            <w:noWrap/>
          </w:tcPr>
          <w:p>
            <w:pPr>
              <w:jc w:val="start"/>
              <w:spacing w:before="0" w:after="0"/>
            </w:pPr>
            <w:r>
              <w:rPr/>
              <w:t xml:space="preserve">Categoría 5*</w:t>
            </w:r>
          </w:p>
        </w:tc>
        <w:tc>
          <w:tcPr>
            <w:tcW w:w="7800" w:type="dxa"/>
            <w:noWrap/>
          </w:tcPr>
          <w:p>
            <w:pPr>
              <w:jc w:val="start"/>
              <w:spacing w:before="0" w:after="0"/>
            </w:pPr>
            <w:r>
              <w:rPr/>
              <w:t xml:space="preserve">USD 1.163</w:t>
            </w:r>
          </w:p>
        </w:tc>
        <w:tc>
          <w:tcPr>
            <w:tcW w:w="7800" w:type="dxa"/>
            <w:noWrap/>
          </w:tcPr>
          <w:p>
            <w:pPr>
              <w:jc w:val="start"/>
              <w:spacing w:before="0" w:after="0"/>
            </w:pPr>
            <w:r>
              <w:rPr/>
              <w:t xml:space="preserve">USD 760</w:t>
            </w:r>
          </w:p>
        </w:tc>
        <w:tc>
          <w:tcPr>
            <w:tcW w:w="7800" w:type="dxa"/>
            <w:noWrap/>
          </w:tcPr>
          <w:p>
            <w:pPr>
              <w:jc w:val="start"/>
              <w:spacing w:before="0" w:after="0"/>
            </w:pPr>
            <w:r>
              <w:rPr/>
              <w:t xml:space="preserve">USD 723</w:t>
            </w:r>
          </w:p>
        </w:tc>
        <w:tc>
          <w:tcPr>
            <w:tcW w:w="7800" w:type="dxa"/>
            <w:noWrap/>
          </w:tcPr>
          <w:p>
            <w:pPr>
              <w:jc w:val="start"/>
              <w:spacing w:before="0" w:after="0"/>
            </w:pPr>
            <w:r>
              <w:rPr/>
              <w:t xml:space="preserve">USD 207</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b w:val="1"/>
                <w:bCs w:val="1"/>
              </w:rPr>
              <w:t xml:space="preserve">POLÍTICA DE NIÑOS:</w:t>
            </w:r>
          </w:p>
          <w:p>
            <w:pPr>
              <w:numPr>
                <w:ilvl w:val="0"/>
                <w:numId w:val="1"/>
              </w:numPr>
            </w:pPr>
            <w:r>
              <w:rPr/>
              <w:t xml:space="preserve">Tarifa CHD No incluye desayunos, pueden compartir habitación con sus padres 2 niños menores de 11 años en plan europeo (sin alimentación). Consultar valor de desayunos para cada uno.</w:t>
            </w:r>
          </w:p>
        </w:tc>
      </w:tr>
      <w:tr>
        <w:trPr/>
        <w:tc>
          <w:tcPr>
            <w:tcW w:w="7800" w:type="dxa"/>
            <w:gridSpan w:val="5"/>
            <w:noWrap/>
          </w:tcPr>
          <w:p>
            <w:pPr>
              <w:jc w:val="start"/>
              <w:spacing w:before="0" w:after="0"/>
            </w:pPr>
            <w:r>
              <w:rPr>
                <w:b w:val="1"/>
                <w:bCs w:val="1"/>
              </w:rPr>
              <w:t xml:space="preserve">TARIFAS Y PROGRAMAS NO APLICAN:</w:t>
            </w:r>
          </w:p>
          <w:p>
            <w:pPr>
              <w:numPr>
                <w:ilvl w:val="0"/>
                <w:numId w:val="2"/>
              </w:numPr>
            </w:pPr>
            <w:r>
              <w:rPr>
                <w:b w:val="1"/>
                <w:bCs w:val="1"/>
              </w:rPr>
              <w:t xml:space="preserve">Semana Santa: </w:t>
            </w:r>
            <w:r>
              <w:rPr/>
              <w:t xml:space="preserve">Domingo de Ramos a Domingo de Resurrección.</w:t>
            </w:r>
          </w:p>
          <w:p>
            <w:pPr>
              <w:numPr>
                <w:ilvl w:val="0"/>
                <w:numId w:val="2"/>
              </w:numPr>
            </w:pPr>
            <w:r>
              <w:rPr>
                <w:b w:val="1"/>
                <w:bCs w:val="1"/>
              </w:rPr>
              <w:t xml:space="preserve">Fin de Año: </w:t>
            </w:r>
            <w:r>
              <w:rPr/>
              <w:t xml:space="preserve">25 de dic, 2025 al 02 de enero, 2026.</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3"/>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3"/>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HOTELES ANTIGUA GUATEMALA</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San Jorge</w:t>
            </w:r>
          </w:p>
        </w:tc>
        <w:tc>
          <w:tcPr>
            <w:tcW w:w="7800" w:type="dxa"/>
            <w:noWrap/>
          </w:tcPr>
          <w:p>
            <w:pPr>
              <w:jc w:val="start"/>
              <w:spacing w:before="0" w:after="0"/>
            </w:pPr>
            <w:r>
              <w:rPr/>
              <w:t xml:space="preserve">Porta Antigua</w:t>
            </w:r>
          </w:p>
        </w:tc>
        <w:tc>
          <w:tcPr>
            <w:tcW w:w="7800" w:type="dxa"/>
            <w:noWrap/>
          </w:tcPr>
          <w:p>
            <w:pPr>
              <w:jc w:val="start"/>
              <w:spacing w:before="0" w:after="0"/>
            </w:pPr>
            <w:r>
              <w:rPr/>
              <w:t xml:space="preserve">Pensativo / Santo Domingo/Camino Real Antigua</w:t>
            </w:r>
          </w:p>
        </w:tc>
      </w:tr>
      <w:tr>
        <w:trPr/>
        <w:tc>
          <w:tcPr>
            <w:tcW w:w="7800" w:type="dxa"/>
            <w:gridSpan w:val="3"/>
            <w:noWrap/>
          </w:tcPr>
          <w:p>
            <w:pPr>
              <w:jc w:val="start"/>
              <w:spacing w:before="0" w:after="0"/>
            </w:pPr>
            <w:r>
              <w:rPr>
                <w:b w:val="1"/>
                <w:bCs w:val="1"/>
              </w:rPr>
              <w:t xml:space="preserve">HOTELES PANAJACHEL</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Regis /Dos Mundos / Jardines del Lago</w:t>
            </w:r>
          </w:p>
        </w:tc>
        <w:tc>
          <w:tcPr>
            <w:tcW w:w="7800" w:type="dxa"/>
            <w:noWrap/>
          </w:tcPr>
          <w:p>
            <w:pPr>
              <w:jc w:val="start"/>
              <w:spacing w:before="0" w:after="0"/>
            </w:pPr>
            <w:r>
              <w:rPr/>
              <w:t xml:space="preserve">Porta del Lago / Posada de Don Rodrigo</w:t>
            </w:r>
          </w:p>
        </w:tc>
        <w:tc>
          <w:tcPr>
            <w:tcW w:w="7800" w:type="dxa"/>
            <w:noWrap/>
          </w:tcPr>
          <w:p>
            <w:pPr>
              <w:jc w:val="start"/>
              <w:spacing w:before="0" w:after="0"/>
            </w:pPr>
            <w:r>
              <w:rPr/>
              <w:t xml:space="preserve">Atitlán</w:t>
            </w:r>
          </w:p>
        </w:tc>
      </w:tr>
      <w:tr>
        <w:trPr/>
        <w:tc>
          <w:tcPr>
            <w:tcW w:w="7800" w:type="dxa"/>
            <w:gridSpan w:val="3"/>
            <w:noWrap/>
          </w:tcPr>
          <w:p>
            <w:pPr>
              <w:jc w:val="start"/>
              <w:spacing w:before="0" w:after="0"/>
            </w:pPr>
            <w:r>
              <w:rPr>
                <w:b w:val="1"/>
                <w:bCs w:val="1"/>
              </w:rPr>
              <w:t xml:space="preserve">HOTELES CIUDAD DE GUATEMALA</w:t>
            </w:r>
          </w:p>
        </w:tc>
      </w:tr>
      <w:tr>
        <w:trPr/>
        <w:tc>
          <w:tcPr>
            <w:tcW w:w="7800" w:type="dxa"/>
            <w:noWrap/>
          </w:tcPr>
          <w:p>
            <w:pPr>
              <w:jc w:val="start"/>
              <w:spacing w:before="0" w:after="0"/>
            </w:pPr>
            <w:r>
              <w:rPr>
                <w:b w:val="1"/>
                <w:bCs w:val="1"/>
              </w:rPr>
              <w:t xml:space="preserve">CATEGORIA 3*</w:t>
            </w:r>
          </w:p>
        </w:tc>
        <w:tc>
          <w:tcPr>
            <w:tcW w:w="7800" w:type="dxa"/>
            <w:noWrap/>
          </w:tcPr>
          <w:p>
            <w:pPr>
              <w:jc w:val="start"/>
              <w:spacing w:before="0" w:after="0"/>
            </w:pPr>
            <w:r>
              <w:rPr>
                <w:b w:val="1"/>
                <w:bCs w:val="1"/>
              </w:rPr>
              <w:t xml:space="preserve">CATEGORIA 4*</w:t>
            </w:r>
          </w:p>
        </w:tc>
        <w:tc>
          <w:tcPr>
            <w:tcW w:w="7800" w:type="dxa"/>
            <w:noWrap/>
          </w:tcPr>
          <w:p>
            <w:pPr>
              <w:jc w:val="start"/>
              <w:spacing w:before="0" w:after="0"/>
            </w:pPr>
            <w:r>
              <w:rPr>
                <w:b w:val="1"/>
                <w:bCs w:val="1"/>
              </w:rPr>
              <w:t xml:space="preserve">CATEGORIA 5*</w:t>
            </w:r>
          </w:p>
        </w:tc>
      </w:tr>
      <w:tr>
        <w:trPr/>
        <w:tc>
          <w:tcPr>
            <w:tcW w:w="7800" w:type="dxa"/>
            <w:noWrap/>
          </w:tcPr>
          <w:p>
            <w:pPr>
              <w:jc w:val="start"/>
              <w:spacing w:before="0" w:after="0"/>
            </w:pPr>
            <w:r>
              <w:rPr/>
              <w:t xml:space="preserve">Casa Veranda</w:t>
            </w:r>
          </w:p>
        </w:tc>
        <w:tc>
          <w:tcPr>
            <w:tcW w:w="7800" w:type="dxa"/>
            <w:noWrap/>
          </w:tcPr>
          <w:p>
            <w:pPr>
              <w:jc w:val="start"/>
              <w:spacing w:before="0" w:after="0"/>
            </w:pPr>
            <w:r>
              <w:rPr/>
              <w:t xml:space="preserve">Clarion Suites</w:t>
            </w:r>
          </w:p>
        </w:tc>
        <w:tc>
          <w:tcPr>
            <w:tcW w:w="7800" w:type="dxa"/>
            <w:noWrap/>
          </w:tcPr>
          <w:p>
            <w:pPr>
              <w:jc w:val="start"/>
              <w:spacing w:before="0" w:after="0"/>
            </w:pPr>
            <w:r>
              <w:rPr/>
              <w:t xml:space="preserve">Hilton Guatemala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04 noches de Alojamiento en hoteles mencionados en el itinerario.</w:t>
      </w:r>
    </w:p>
    <w:p>
      <w:pPr>
        <w:numPr>
          <w:ilvl w:val="1"/>
          <w:numId w:val="4"/>
        </w:numPr>
      </w:pPr>
      <w:r>
        <w:rPr/>
        <w:t xml:space="preserve">Desayunos diarios.</w:t>
      </w:r>
    </w:p>
    <w:p>
      <w:pPr>
        <w:numPr>
          <w:ilvl w:val="1"/>
          <w:numId w:val="4"/>
        </w:numPr>
      </w:pPr>
      <w:r>
        <w:rPr/>
        <w:t xml:space="preserve">Impuestos hoteleros.</w:t>
      </w:r>
    </w:p>
    <w:p>
      <w:pPr>
        <w:numPr>
          <w:ilvl w:val="1"/>
          <w:numId w:val="4"/>
        </w:numPr>
      </w:pPr>
      <w:r>
        <w:rPr/>
        <w:t xml:space="preserve">Traslados aeropuerto – hotel – aeropuerto y tours detallados en el itinerario.</w:t>
      </w:r>
    </w:p>
    <w:p>
      <w:pPr>
        <w:numPr>
          <w:ilvl w:val="1"/>
          <w:numId w:val="4"/>
        </w:numPr>
      </w:pPr>
      <w:r>
        <w:rPr/>
        <w:t xml:space="preserve">Guía durante los tours.</w:t>
      </w:r>
    </w:p>
    <w:p>
      <w:pPr>
        <w:numPr>
          <w:ilvl w:val="1"/>
          <w:numId w:val="4"/>
        </w:numPr>
      </w:pPr>
      <w:r>
        <w:rPr/>
        <w:t xml:space="preserve">Entradas según itinerario y lancha en Panajachel.</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 aéreo Bogotá – Guatemala – Bogotá. (Consúltanos por este tiquete)</w:t>
      </w:r>
    </w:p>
    <w:p>
      <w:pPr>
        <w:numPr>
          <w:ilvl w:val="1"/>
          <w:numId w:val="4"/>
        </w:numPr>
      </w:pPr>
      <w:r>
        <w:rPr/>
        <w:t xml:space="preserve">Gastos personales.</w:t>
      </w:r>
    </w:p>
    <w:p>
      <w:pPr>
        <w:numPr>
          <w:ilvl w:val="1"/>
          <w:numId w:val="4"/>
        </w:numPr>
      </w:pPr>
      <w:r>
        <w:rPr/>
        <w:t xml:space="preserve">Comidas no mencionadas en el programa.</w:t>
      </w:r>
    </w:p>
    <w:p>
      <w:pPr>
        <w:numPr>
          <w:ilvl w:val="1"/>
          <w:numId w:val="4"/>
        </w:numPr>
      </w:pPr>
      <w:r>
        <w:rPr/>
        <w:t xml:space="preserve">Bebidas en las comidas mencionadas en el programa.</w:t>
      </w:r>
    </w:p>
    <w:p>
      <w:pPr>
        <w:numPr>
          <w:ilvl w:val="1"/>
          <w:numId w:val="4"/>
        </w:numPr>
      </w:pPr>
      <w:r>
        <w:rPr/>
        <w:t xml:space="preserve">Propinas para maleteros, trasladistas y guías.</w:t>
      </w:r>
    </w:p>
    <w:p>
      <w:pPr>
        <w:numPr>
          <w:ilvl w:val="1"/>
          <w:numId w:val="4"/>
        </w:numPr>
      </w:pPr>
      <w:r>
        <w:rPr/>
        <w:t xml:space="preserve">Servicios no mencionados.</w:t>
      </w:r>
    </w:p>
    <w:p>
      <w:pPr>
        <w:numPr>
          <w:ilvl w:val="1"/>
          <w:numId w:val="4"/>
        </w:numPr>
      </w:pPr>
      <w:r>
        <w:rPr/>
        <w:t xml:space="preserve">Tarjeta de asistencia médica.</w:t>
      </w:r>
    </w:p>
    <w:p>
      <w:pPr>
        <w:numPr>
          <w:ilvl w:val="1"/>
          <w:numId w:val="4"/>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B3093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06AAF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C11B3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6B38D7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2025-05-12T04:58:00+00:00</dcterms:created>
  <dcterms:modified xsi:type="dcterms:W3CDTF">2025-05-12T04:58:00+00:00</dcterms:modified>
</cp:coreProperties>
</file>

<file path=docProps/custom.xml><?xml version="1.0" encoding="utf-8"?>
<Properties xmlns="http://schemas.openxmlformats.org/officeDocument/2006/custom-properties" xmlns:vt="http://schemas.openxmlformats.org/officeDocument/2006/docPropsVTypes"/>
</file>