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Y BELICE                    </w:t>
      </w:r>
    </w:p>
    <w:p>
      <w:pPr/>
      <w:r>
        <w:rPr>
          <w:rFonts w:ascii="Arial" w:hAnsi="Arial" w:eastAsia="Arial" w:cs="Arial"/>
          <w:color w:val="light"/>
          <w:sz w:val="22"/>
          <w:szCs w:val="22"/>
          <w:b w:val="0"/>
          <w:bCs w:val="0"/>
        </w:rPr>
        <w:t xml:space="preserve">MTC - 50709</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$1649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Belice,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Guatemala, </w:t>
      </w:r>
      <w:r>
        <w:rPr/>
        <w:t xml:space="preserve">Flores, </w:t>
      </w:r>
      <w:r>
        <w:rPr/>
        <w:t xml:space="preserve">Ciudad de Belice,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GUATEMALA – ANTIGUA GUATEMALA.</w:t>
      </w:r>
    </w:p>
    <w:p>
      <w:pPr/>
      <w:r>
        <w:rPr/>
        <w:t xml:space="preserve">Arribo en Aeropuerto Internacional La Aurora para asistencia y traslado hacia Antigua Guatemala. </w:t>
      </w:r>
      <w:r>
        <w:rPr>
          <w:b w:val="1"/>
          <w:bCs w:val="1"/>
        </w:rPr>
        <w:t xml:space="preserve">Alojamiento.</w:t>
      </w:r>
    </w:p>
    <w:p>
      <w:pPr/>
      <w:r>
        <w:rPr/>
        <w:t xml:space="preserve"> </w:t>
      </w:r>
    </w:p>
    <w:p>
      <w:pPr/>
      <w:r>
        <w:rPr>
          <w:b w:val="1"/>
          <w:bCs w:val="1"/>
        </w:rPr>
        <w:t xml:space="preserve">DÍA 02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03 ANTIGUA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04 BOTE SAN JUAN LA LAGUNA – LAGO ATITLÁN – GUATEMALA.</w:t>
      </w:r>
    </w:p>
    <w:p>
      <w:pPr/>
      <w:r>
        <w:rPr>
          <w:b w:val="1"/>
          <w:bCs w:val="1"/>
        </w:rPr>
        <w:t xml:space="preserve">Desayuno</w:t>
      </w:r>
      <w:r>
        <w:rPr/>
        <w:t xml:space="preserve">. A las 08:00 salida para paseo en bote hacia el poblado indígena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continuaremos hacia Ciudad de Guatemala para </w:t>
      </w:r>
      <w:r>
        <w:rPr>
          <w:b w:val="1"/>
          <w:bCs w:val="1"/>
        </w:rPr>
        <w:t xml:space="preserve">Alojamiento.</w:t>
      </w:r>
    </w:p>
    <w:p>
      <w:pPr/>
      <w:r>
        <w:rPr/>
        <w:t xml:space="preserve"> </w:t>
      </w:r>
    </w:p>
    <w:p>
      <w:pPr/>
      <w:r>
        <w:rPr>
          <w:b w:val="1"/>
          <w:bCs w:val="1"/>
        </w:rPr>
        <w:t xml:space="preserve">DÍA 05 GUATEMALA – FLORES – TIKAL – FLORES.</w:t>
      </w:r>
    </w:p>
    <w:p>
      <w:pPr/>
      <w:r>
        <w:rPr>
          <w:b w:val="1"/>
          <w:bCs w:val="1"/>
        </w:rPr>
        <w:t xml:space="preserve">Desayuno</w:t>
      </w:r>
      <w:r>
        <w:rPr/>
        <w:t xml:space="preserve">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Pr>
          <w:b w:val="1"/>
          <w:bCs w:val="1"/>
        </w:rPr>
        <w:t xml:space="preserve">Alojamiento.</w:t>
      </w:r>
    </w:p>
    <w:p>
      <w:pPr/>
      <w:r>
        <w:rPr/>
        <w:t xml:space="preserve"> </w:t>
      </w:r>
    </w:p>
    <w:p>
      <w:pPr/>
      <w:r>
        <w:rPr>
          <w:b w:val="1"/>
          <w:bCs w:val="1"/>
        </w:rPr>
        <w:t xml:space="preserve">DÍA 06 FLORES – CIUDAD DE BELICE.</w:t>
      </w:r>
    </w:p>
    <w:p>
      <w:pPr/>
      <w:r>
        <w:rPr>
          <w:b w:val="1"/>
          <w:bCs w:val="1"/>
        </w:rPr>
        <w:t xml:space="preserve">Desayuno</w:t>
      </w:r>
      <w:r>
        <w:rPr/>
        <w:t xml:space="preserve">. Salida hacia la Frontera de Melchor de Mencos con Belice, luego de trámites migratorios, traslado hacia la Ciudad de Belice, para tomar el vuelo de línea aérea domestica hacia Cayo San Pedro. </w:t>
      </w:r>
      <w:r>
        <w:rPr>
          <w:b w:val="1"/>
          <w:bCs w:val="1"/>
        </w:rPr>
        <w:t xml:space="preserve">Alojamiento</w:t>
      </w:r>
      <w:r>
        <w:rPr/>
        <w:t xml:space="preserve"> en Hotel Seleccionado.</w:t>
      </w:r>
    </w:p>
    <w:p>
      <w:pPr/>
      <w:r>
        <w:rPr/>
        <w:t xml:space="preserve"> </w:t>
      </w:r>
    </w:p>
    <w:p>
      <w:pPr/>
      <w:r>
        <w:rPr>
          <w:b w:val="1"/>
          <w:bCs w:val="1"/>
        </w:rPr>
        <w:t xml:space="preserve">DÍA 07 CAYO SAN PEDRO.</w:t>
      </w:r>
    </w:p>
    <w:p>
      <w:pPr/>
      <w:r>
        <w:rPr>
          <w:b w:val="1"/>
          <w:bCs w:val="1"/>
        </w:rPr>
        <w:t xml:space="preserve">Desayuno</w:t>
      </w:r>
      <w:r>
        <w:rPr/>
        <w:t xml:space="preserve">. Día libre. </w:t>
      </w:r>
      <w:r>
        <w:rPr>
          <w:b w:val="1"/>
          <w:bCs w:val="1"/>
        </w:rPr>
        <w:t xml:space="preserve">Alojamiento</w:t>
      </w:r>
    </w:p>
    <w:p>
      <w:pPr/>
      <w:r>
        <w:rPr/>
        <w:t xml:space="preserve"> </w:t>
      </w:r>
    </w:p>
    <w:p>
      <w:pPr/>
      <w:r>
        <w:rPr>
          <w:b w:val="1"/>
          <w:bCs w:val="1"/>
        </w:rPr>
        <w:t xml:space="preserve">DÍA 08 CAYO SAN PEDRO.</w:t>
      </w:r>
    </w:p>
    <w:p>
      <w:pPr/>
      <w:r>
        <w:rPr>
          <w:b w:val="1"/>
          <w:bCs w:val="1"/>
        </w:rPr>
        <w:t xml:space="preserve">Desayuno</w:t>
      </w:r>
      <w:r>
        <w:rPr/>
        <w:t xml:space="preserve">. Día libre. </w:t>
      </w:r>
      <w:r>
        <w:rPr>
          <w:b w:val="1"/>
          <w:bCs w:val="1"/>
        </w:rPr>
        <w:t xml:space="preserve">Alojamiento.</w:t>
      </w:r>
    </w:p>
    <w:p>
      <w:pPr/>
      <w:r>
        <w:rPr/>
        <w:t xml:space="preserve"> </w:t>
      </w:r>
    </w:p>
    <w:p>
      <w:pPr/>
      <w:r>
        <w:rPr>
          <w:b w:val="1"/>
          <w:bCs w:val="1"/>
        </w:rPr>
        <w:t xml:space="preserve">DÍA 09 CAYO SAN PEDRO / AEROPUERTO INTERNACIONAL DE BELICE.</w:t>
      </w:r>
    </w:p>
    <w:p>
      <w:pPr/>
      <w:r>
        <w:rPr>
          <w:b w:val="1"/>
          <w:bCs w:val="1"/>
        </w:rPr>
        <w:t xml:space="preserve">Desayuno</w:t>
      </w:r>
      <w:r>
        <w:rPr/>
        <w:t xml:space="preserve">. Traslado al Aeródromo para tomar el vuelo hacia el Aeropuerto Internacional de Belice y conectar con su vuelo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2.423</w:t>
            </w:r>
          </w:p>
        </w:tc>
        <w:tc>
          <w:tcPr>
            <w:tcW w:w="7800" w:type="dxa"/>
            <w:noWrap/>
          </w:tcPr>
          <w:p>
            <w:pPr>
              <w:jc w:val="start"/>
              <w:spacing w:before="0" w:after="0"/>
            </w:pPr>
            <w:r>
              <w:rPr/>
              <w:t xml:space="preserve">USD 1.852</w:t>
            </w:r>
          </w:p>
        </w:tc>
        <w:tc>
          <w:tcPr>
            <w:tcW w:w="7800" w:type="dxa"/>
            <w:noWrap/>
          </w:tcPr>
          <w:p>
            <w:pPr>
              <w:jc w:val="start"/>
              <w:spacing w:before="0" w:after="0"/>
            </w:pPr>
            <w:r>
              <w:rPr/>
              <w:t xml:space="preserve">USD 1.740</w:t>
            </w:r>
          </w:p>
        </w:tc>
        <w:tc>
          <w:tcPr>
            <w:tcW w:w="7800" w:type="dxa"/>
            <w:noWrap/>
          </w:tcPr>
          <w:p>
            <w:pPr>
              <w:jc w:val="start"/>
              <w:spacing w:before="0" w:after="0"/>
            </w:pPr>
            <w:r>
              <w:rPr/>
              <w:t xml:space="preserve">USD 944</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3.029</w:t>
            </w:r>
          </w:p>
        </w:tc>
        <w:tc>
          <w:tcPr>
            <w:tcW w:w="7800" w:type="dxa"/>
            <w:noWrap/>
          </w:tcPr>
          <w:p>
            <w:pPr>
              <w:jc w:val="start"/>
              <w:spacing w:before="0" w:after="0"/>
            </w:pPr>
            <w:r>
              <w:rPr/>
              <w:t xml:space="preserve">USD 2.147</w:t>
            </w:r>
          </w:p>
        </w:tc>
        <w:tc>
          <w:tcPr>
            <w:tcW w:w="7800" w:type="dxa"/>
            <w:noWrap/>
          </w:tcPr>
          <w:p>
            <w:pPr>
              <w:jc w:val="start"/>
              <w:spacing w:before="0" w:after="0"/>
            </w:pPr>
            <w:r>
              <w:rPr/>
              <w:t xml:space="preserve">USD 2.048</w:t>
            </w:r>
          </w:p>
        </w:tc>
        <w:tc>
          <w:tcPr>
            <w:tcW w:w="7800" w:type="dxa"/>
            <w:noWrap/>
          </w:tcPr>
          <w:p>
            <w:pPr>
              <w:jc w:val="start"/>
              <w:spacing w:before="0" w:after="0"/>
            </w:pPr>
            <w:r>
              <w:rPr/>
              <w:t xml:space="preserve">USD 944</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4.127</w:t>
            </w:r>
          </w:p>
        </w:tc>
        <w:tc>
          <w:tcPr>
            <w:tcW w:w="7800" w:type="dxa"/>
            <w:noWrap/>
          </w:tcPr>
          <w:p>
            <w:pPr>
              <w:jc w:val="start"/>
              <w:spacing w:before="0" w:after="0"/>
            </w:pPr>
            <w:r>
              <w:rPr/>
              <w:t xml:space="preserve">USD 2.753</w:t>
            </w:r>
          </w:p>
        </w:tc>
        <w:tc>
          <w:tcPr>
            <w:tcW w:w="7800" w:type="dxa"/>
            <w:noWrap/>
          </w:tcPr>
          <w:p>
            <w:pPr>
              <w:jc w:val="start"/>
              <w:spacing w:before="0" w:after="0"/>
            </w:pPr>
            <w:r>
              <w:rPr/>
              <w:t xml:space="preserve">USD 2.665</w:t>
            </w:r>
          </w:p>
        </w:tc>
        <w:tc>
          <w:tcPr>
            <w:tcW w:w="7800" w:type="dxa"/>
            <w:noWrap/>
          </w:tcPr>
          <w:p>
            <w:pPr>
              <w:jc w:val="start"/>
              <w:spacing w:before="0" w:after="0"/>
            </w:pPr>
            <w:r>
              <w:rPr/>
              <w:t xml:space="preserve">USD 944</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CAYO SAN PEDRO (BELICE)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Sunbreeze</w:t>
            </w:r>
          </w:p>
        </w:tc>
        <w:tc>
          <w:tcPr>
            <w:tcW w:w="7800" w:type="dxa"/>
            <w:noWrap/>
          </w:tcPr>
          <w:p>
            <w:pPr>
              <w:jc w:val="start"/>
              <w:spacing w:before="0" w:after="0"/>
            </w:pPr>
            <w:r>
              <w:rPr/>
              <w:t xml:space="preserve">Ramon´s Village</w:t>
            </w:r>
          </w:p>
        </w:tc>
        <w:tc>
          <w:tcPr>
            <w:tcW w:w="7800" w:type="dxa"/>
            <w:noWrap/>
          </w:tcPr>
          <w:p>
            <w:pPr>
              <w:jc w:val="start"/>
              <w:spacing w:before="0" w:after="0"/>
            </w:pPr>
            <w:r>
              <w:rPr/>
              <w:t xml:space="preserve">Victoria House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08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 (italiano/español).</w:t>
      </w:r>
    </w:p>
    <w:p>
      <w:pPr>
        <w:numPr>
          <w:ilvl w:val="1"/>
          <w:numId w:val="4"/>
        </w:numPr>
      </w:pPr>
      <w:r>
        <w:rPr/>
        <w:t xml:space="preserve">Entradas según itinerario.</w:t>
      </w:r>
    </w:p>
    <w:p>
      <w:pPr>
        <w:numPr>
          <w:ilvl w:val="1"/>
          <w:numId w:val="4"/>
        </w:numPr>
      </w:pPr>
      <w:r>
        <w:rPr/>
        <w:t xml:space="preserve">Almuerzo campestre en Tikal</w:t>
      </w:r>
    </w:p>
    <w:p>
      <w:pPr>
        <w:numPr>
          <w:ilvl w:val="1"/>
          <w:numId w:val="4"/>
        </w:numPr>
      </w:pPr>
      <w:r>
        <w:rPr/>
        <w:t xml:space="preserve">Lancha publica en Panajachel.</w:t>
      </w:r>
    </w:p>
    <w:p>
      <w:pPr>
        <w:numPr>
          <w:ilvl w:val="1"/>
          <w:numId w:val="4"/>
        </w:numPr>
      </w:pPr>
      <w:r>
        <w:rPr/>
        <w:t xml:space="preserve">Boleto BZE/SPR/BZE vía Tropic Air.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131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FE4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1F4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CDB7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7983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2025-05-25T00:36:28+00:00</dcterms:created>
  <dcterms:modified xsi:type="dcterms:W3CDTF">2025-05-25T00:36:28+00:00</dcterms:modified>
</cp:coreProperties>
</file>

<file path=docProps/custom.xml><?xml version="1.0" encoding="utf-8"?>
<Properties xmlns="http://schemas.openxmlformats.org/officeDocument/2006/custom-properties" xmlns:vt="http://schemas.openxmlformats.org/officeDocument/2006/docPropsVTypes"/>
</file>