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FLORIDA MAGIC I                    </w:t>
      </w:r>
    </w:p>
    <w:p>
      <w:pPr/>
      <w:r>
        <w:rPr>
          <w:rFonts w:ascii="Arial" w:hAnsi="Arial" w:eastAsia="Arial" w:cs="Arial"/>
          <w:color w:val="light"/>
          <w:sz w:val="22"/>
          <w:szCs w:val="22"/>
          <w:b w:val="0"/>
          <w:bCs w:val="0"/>
        </w:rPr>
        <w:t xml:space="preserve">MTC - 48125</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$881</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Estados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Orlando, </w:t>
      </w:r>
      <w:r>
        <w:rPr/>
        <w:t xml:space="preserve">Miami,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b w:val="1"/>
          <w:bCs w:val="1"/>
        </w:rPr>
        <w:t xml:space="preserve">DÍA 01 MIAMI.</w:t>
      </w:r>
      <w:br/>
      <w:r>
        <w:rPr/>
        <w:t xml:space="preserve">Recepción en el aeropuerto internacional de Miami y traslado al hotel. Alojamiento.</w:t>
      </w:r>
    </w:p>
    <w:p>
      <w:pPr/>
      <w:r>
        <w:rPr>
          <w:b w:val="1"/>
          <w:bCs w:val="1"/>
        </w:rPr>
        <w:t xml:space="preserve">DÍA 02 MIAMI – ORLANDO.</w:t>
      </w:r>
      <w:br/>
      <w:r>
        <w:rPr/>
        <w:t xml:space="preserve">A la hora acordada presentación en el lobby del hotel para salida a la ciudad de Orlando en bus regular (hora de salida 04:00hrs aprox), los conductores llegan al lugar indicado y no salen a buscar a los pasajeros al lobby del hotel o los lugares de Pick up, por regulaciones del departamento de transportación los vehículos no se les puede dejar solos, todo pasajero debe estar pendiente de la llegada del autobús que los transportará hasta la ciudad de Orlando. llegada a Orlando sobre las 10:00hrs aprox si las condiciones del tráfico lo permiten. entrega de la habitación a partir de las 15:00hrs). Alojamiento.</w:t>
      </w:r>
    </w:p>
    <w:p>
      <w:pPr/>
      <w:r>
        <w:rPr>
          <w:b w:val="1"/>
          <w:bCs w:val="1"/>
        </w:rPr>
        <w:t xml:space="preserve">DÍA 03 ORLANDO.</w:t>
      </w:r>
      <w:br/>
      <w:r>
        <w:rPr/>
        <w:t xml:space="preserve">Traslado a primera hora para disfrutar (Primer Parque: Universal Studios, Island Of Adventure, Bush Gardens o SeaWorld + Aquatica *). Traslado de regreso al hotel. Alojamiento</w:t>
      </w:r>
    </w:p>
    <w:p>
      <w:pPr/>
      <w:r>
        <w:rPr/>
        <w:t xml:space="preserve">DÍA 04 ORLANDO.</w:t>
      </w:r>
      <w:br/>
      <w:r>
        <w:rPr/>
        <w:t xml:space="preserve">Traslado a primera hora para disfrutar (Segundo Parque: Universal Studios, Island Of Adventure, Bush Gardens o SeaWorld + Aquatica *).  Traslado de regreso al hotel. Alojamiento</w:t>
      </w:r>
    </w:p>
    <w:p>
      <w:pPr/>
      <w:r>
        <w:rPr>
          <w:b w:val="1"/>
          <w:bCs w:val="1"/>
        </w:rPr>
        <w:t xml:space="preserve">DÍA 05 ORLANDO.</w:t>
      </w:r>
      <w:br/>
      <w:r>
        <w:rPr/>
        <w:t xml:space="preserve">Traslado a primera hora para disfrutar (Tercer Parque: Universal Studios, Island Of Adventure, Bush Gardens o SeaWorld + Aquatica *). Traslado de regreso al hotel. Alojamiento</w:t>
      </w:r>
    </w:p>
    <w:p>
      <w:pPr/>
      <w:r>
        <w:rPr>
          <w:b w:val="1"/>
          <w:bCs w:val="1"/>
        </w:rPr>
        <w:t xml:space="preserve">DÍA 06 ORLANDO – MIAMI.</w:t>
      </w:r>
      <w:br/>
      <w:r>
        <w:rPr/>
        <w:t xml:space="preserve">(Entrega de la habitación) Traslado a primera hora para disfrutar (Cuarto Parque: Universal Studios, Island Of Adventure, Bush Gardens o SeaWorld + Aquatica *). Traslado de regreso al hotel para recoger equipaje y salida a la ciudad de Miami en bus regular (hora de salida 19:00hrs aprox), llegada al hotel en Miami. Alojamiento.</w:t>
      </w:r>
    </w:p>
    <w:p>
      <w:pPr/>
      <w:r>
        <w:rPr>
          <w:b w:val="1"/>
          <w:bCs w:val="1"/>
        </w:rPr>
        <w:t xml:space="preserve">DÍA 07 MIAMI.</w:t>
      </w:r>
      <w:br/>
      <w:r>
        <w:rPr/>
        <w:t xml:space="preserve">A la hora indicada traslado al aeropuerto internacional de Miami para tomar vuelo de regreso.</w:t>
      </w:r>
    </w:p>
    <w:p>
      <w:pPr/>
      <w:r>
        <w:rPr/>
        <w:t xml:space="preserve">* El orden de visita de los parques será designado por el departamento de tráfico de nuestro operador en destino de acuerdo con la disponibilidad de los parques.</w:t>
      </w:r>
      <w:br/>
      <w:r>
        <w:rPr/>
        <w:t xml:space="preserve">* Tour de compras será designado por el departamento de tráfico.</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7"/>
            <w:noWrap/>
          </w:tcPr>
          <w:p>
            <w:pPr>
              <w:jc w:val="start"/>
              <w:spacing w:before="0" w:after="0"/>
            </w:pPr>
            <w:r>
              <w:rPr>
                <w:color w:val="ffffff"/>
                <w:sz w:val="21"/>
                <w:szCs w:val="21"/>
                <w:b w:val="1"/>
                <w:bCs w:val="1"/>
                <w:shd w:val="clear" w:fill="152441"/>
              </w:rPr>
              <w:t xml:space="preserve">PRECIOS REFERENCIALES EN DOLARES AMERICANOS POR PERSONA </w:t>
            </w:r>
            <w:r>
              <w:rPr>
                <w:color w:val="ffffff"/>
                <w:sz w:val="21"/>
                <w:szCs w:val="21"/>
                <w:b w:val="0"/>
                <w:bCs w:val="0"/>
                <w:shd w:val="clear" w:fill="152441"/>
              </w:rPr>
              <w:t xml:space="preserve">SUJETOS A CAMBIOS SIN PREVIO AVISO Y DISPONIBILIDAD AL MOMENTO DE LA RESERVA, </w:t>
            </w:r>
            <w:r>
              <w:rPr>
                <w:color w:val="ffffff"/>
                <w:sz w:val="21"/>
                <w:szCs w:val="21"/>
                <w:b w:val="1"/>
                <w:bCs w:val="1"/>
                <w:shd w:val="clear" w:fill="152441"/>
              </w:rPr>
              <w:t xml:space="preserve">PRECIO BASE A PARTIR DE DOS PASAJEROS</w:t>
            </w:r>
          </w:p>
        </w:tc>
      </w:tr>
      <w:tr>
        <w:trPr/>
        <w:tc>
          <w:tcPr>
            <w:tcW w:w="7800" w:type="dxa"/>
            <w:noWrap/>
          </w:tcPr>
          <w:p>
            <w:pPr>
              <w:jc w:val="start"/>
              <w:spacing w:before="0" w:after="0"/>
            </w:pPr>
            <w:r>
              <w:rPr>
                <w:b w:val="1"/>
                <w:bCs w:val="1"/>
              </w:rPr>
              <w:t xml:space="preserve">CATEGORIA HOTEL</w:t>
            </w:r>
          </w:p>
        </w:tc>
        <w:tc>
          <w:tcPr>
            <w:tcW w:w="7800" w:type="dxa"/>
            <w:noWrap/>
          </w:tcPr>
          <w:p>
            <w:pPr>
              <w:jc w:val="start"/>
              <w:spacing w:before="0" w:after="0"/>
            </w:pPr>
            <w:r>
              <w:rPr>
                <w:b w:val="1"/>
                <w:bCs w:val="1"/>
              </w:rPr>
              <w:t xml:space="preserve">SGL</w:t>
            </w:r>
          </w:p>
        </w:tc>
        <w:tc>
          <w:tcPr>
            <w:tcW w:w="7800" w:type="dxa"/>
            <w:noWrap/>
          </w:tcPr>
          <w:p>
            <w:pPr>
              <w:jc w:val="start"/>
              <w:spacing w:before="0" w:after="0"/>
            </w:pPr>
            <w:r>
              <w:rPr>
                <w:b w:val="1"/>
                <w:bCs w:val="1"/>
              </w:rPr>
              <w:t xml:space="preserve">DBL</w:t>
            </w:r>
          </w:p>
        </w:tc>
        <w:tc>
          <w:tcPr>
            <w:tcW w:w="7800" w:type="dxa"/>
            <w:noWrap/>
          </w:tcPr>
          <w:p>
            <w:pPr>
              <w:jc w:val="start"/>
              <w:spacing w:before="0" w:after="0"/>
            </w:pPr>
            <w:r>
              <w:rPr>
                <w:b w:val="1"/>
                <w:bCs w:val="1"/>
              </w:rPr>
              <w:t xml:space="preserve">TPL</w:t>
            </w:r>
          </w:p>
        </w:tc>
        <w:tc>
          <w:tcPr>
            <w:tcW w:w="7800" w:type="dxa"/>
            <w:noWrap/>
          </w:tcPr>
          <w:p>
            <w:pPr>
              <w:jc w:val="start"/>
              <w:spacing w:before="0" w:after="0"/>
            </w:pPr>
            <w:r>
              <w:rPr>
                <w:b w:val="1"/>
                <w:bCs w:val="1"/>
              </w:rPr>
              <w:t xml:space="preserve">CDP</w:t>
            </w:r>
          </w:p>
        </w:tc>
        <w:tc>
          <w:tcPr>
            <w:tcW w:w="7800" w:type="dxa"/>
            <w:noWrap/>
          </w:tcPr>
          <w:p>
            <w:pPr>
              <w:jc w:val="start"/>
              <w:spacing w:before="0" w:after="0"/>
            </w:pPr>
            <w:r>
              <w:rPr>
                <w:b w:val="1"/>
                <w:bCs w:val="1"/>
              </w:rPr>
              <w:t xml:space="preserve">JNR</w:t>
            </w:r>
          </w:p>
        </w:tc>
        <w:tc>
          <w:tcPr>
            <w:tcW w:w="7800" w:type="dxa"/>
            <w:noWrap/>
          </w:tcPr>
          <w:p>
            <w:pPr>
              <w:jc w:val="start"/>
              <w:spacing w:before="0" w:after="0"/>
            </w:pPr>
            <w:r>
              <w:rPr>
                <w:b w:val="1"/>
                <w:bCs w:val="1"/>
              </w:rPr>
              <w:t xml:space="preserve">CHD</w:t>
            </w:r>
          </w:p>
        </w:tc>
      </w:tr>
      <w:tr>
        <w:trPr/>
        <w:tc>
          <w:tcPr>
            <w:tcW w:w="7800" w:type="dxa"/>
            <w:noWrap/>
          </w:tcPr>
          <w:p>
            <w:pPr>
              <w:jc w:val="start"/>
              <w:spacing w:before="0" w:after="0"/>
            </w:pPr>
            <w:r>
              <w:rPr/>
              <w:t xml:space="preserve">Económica</w:t>
            </w:r>
          </w:p>
        </w:tc>
        <w:tc>
          <w:tcPr>
            <w:tcW w:w="7800" w:type="dxa"/>
            <w:noWrap/>
          </w:tcPr>
          <w:p>
            <w:pPr>
              <w:jc w:val="start"/>
              <w:spacing w:before="0" w:after="0"/>
            </w:pPr>
            <w:r>
              <w:rPr/>
              <w:t xml:space="preserve">USD 2.069</w:t>
            </w:r>
          </w:p>
        </w:tc>
        <w:tc>
          <w:tcPr>
            <w:tcW w:w="7800" w:type="dxa"/>
            <w:noWrap/>
          </w:tcPr>
          <w:p>
            <w:pPr>
              <w:jc w:val="start"/>
              <w:spacing w:before="0" w:after="0"/>
            </w:pPr>
            <w:r>
              <w:rPr/>
              <w:t xml:space="preserve">USD 1.406</w:t>
            </w:r>
          </w:p>
        </w:tc>
        <w:tc>
          <w:tcPr>
            <w:tcW w:w="7800" w:type="dxa"/>
            <w:noWrap/>
          </w:tcPr>
          <w:p>
            <w:pPr>
              <w:jc w:val="start"/>
              <w:spacing w:before="0" w:after="0"/>
            </w:pPr>
            <w:r>
              <w:rPr/>
              <w:t xml:space="preserve">USD 1.185</w:t>
            </w:r>
          </w:p>
        </w:tc>
        <w:tc>
          <w:tcPr>
            <w:tcW w:w="7800" w:type="dxa"/>
            <w:noWrap/>
          </w:tcPr>
          <w:p>
            <w:pPr>
              <w:jc w:val="start"/>
              <w:spacing w:before="0" w:after="0"/>
            </w:pPr>
            <w:r>
              <w:rPr/>
              <w:t xml:space="preserve">USD 1.063</w:t>
            </w:r>
          </w:p>
        </w:tc>
        <w:tc>
          <w:tcPr>
            <w:tcW w:w="7800" w:type="dxa"/>
            <w:noWrap/>
          </w:tcPr>
          <w:p>
            <w:pPr>
              <w:jc w:val="start"/>
              <w:spacing w:before="0" w:after="0"/>
            </w:pPr>
            <w:r>
              <w:rPr/>
              <w:t xml:space="preserve">USD 763</w:t>
            </w:r>
          </w:p>
        </w:tc>
        <w:tc>
          <w:tcPr>
            <w:tcW w:w="7800" w:type="dxa"/>
            <w:noWrap/>
          </w:tcPr>
          <w:p>
            <w:pPr>
              <w:jc w:val="start"/>
              <w:spacing w:before="0" w:after="0"/>
            </w:pPr>
            <w:r>
              <w:rPr/>
              <w:t xml:space="preserve">USD 738</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USD 2.219</w:t>
            </w:r>
          </w:p>
        </w:tc>
        <w:tc>
          <w:tcPr>
            <w:tcW w:w="7800" w:type="dxa"/>
            <w:noWrap/>
          </w:tcPr>
          <w:p>
            <w:pPr>
              <w:jc w:val="start"/>
              <w:spacing w:before="0" w:after="0"/>
            </w:pPr>
            <w:r>
              <w:rPr/>
              <w:t xml:space="preserve">USD 1.481</w:t>
            </w:r>
          </w:p>
        </w:tc>
        <w:tc>
          <w:tcPr>
            <w:tcW w:w="7800" w:type="dxa"/>
            <w:noWrap/>
          </w:tcPr>
          <w:p>
            <w:pPr>
              <w:jc w:val="start"/>
              <w:spacing w:before="0" w:after="0"/>
            </w:pPr>
            <w:r>
              <w:rPr/>
              <w:t xml:space="preserve">USD 1.235</w:t>
            </w:r>
          </w:p>
        </w:tc>
        <w:tc>
          <w:tcPr>
            <w:tcW w:w="7800" w:type="dxa"/>
            <w:noWrap/>
          </w:tcPr>
          <w:p>
            <w:pPr>
              <w:jc w:val="start"/>
              <w:spacing w:before="0" w:after="0"/>
            </w:pPr>
            <w:r>
              <w:rPr/>
              <w:t xml:space="preserve">USD 1.100</w:t>
            </w:r>
          </w:p>
        </w:tc>
        <w:tc>
          <w:tcPr>
            <w:tcW w:w="7800" w:type="dxa"/>
            <w:noWrap/>
          </w:tcPr>
          <w:p>
            <w:pPr>
              <w:jc w:val="start"/>
              <w:spacing w:before="0" w:after="0"/>
            </w:pPr>
            <w:r>
              <w:rPr/>
              <w:t xml:space="preserve">USD 763</w:t>
            </w:r>
          </w:p>
        </w:tc>
        <w:tc>
          <w:tcPr>
            <w:tcW w:w="7800" w:type="dxa"/>
            <w:noWrap/>
          </w:tcPr>
          <w:p>
            <w:pPr>
              <w:jc w:val="start"/>
              <w:spacing w:before="0" w:after="0"/>
            </w:pPr>
            <w:r>
              <w:rPr/>
              <w:t xml:space="preserve">USD 738</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USD 2.481</w:t>
            </w:r>
          </w:p>
        </w:tc>
        <w:tc>
          <w:tcPr>
            <w:tcW w:w="7800" w:type="dxa"/>
            <w:noWrap/>
          </w:tcPr>
          <w:p>
            <w:pPr>
              <w:jc w:val="start"/>
              <w:spacing w:before="0" w:after="0"/>
            </w:pPr>
            <w:r>
              <w:rPr/>
              <w:t xml:space="preserve">USD 1.613</w:t>
            </w:r>
          </w:p>
        </w:tc>
        <w:tc>
          <w:tcPr>
            <w:tcW w:w="7800" w:type="dxa"/>
            <w:noWrap/>
          </w:tcPr>
          <w:p>
            <w:pPr>
              <w:jc w:val="start"/>
              <w:spacing w:before="0" w:after="0"/>
            </w:pPr>
            <w:r>
              <w:rPr/>
              <w:t xml:space="preserve">USD 1.323</w:t>
            </w:r>
          </w:p>
        </w:tc>
        <w:tc>
          <w:tcPr>
            <w:tcW w:w="7800" w:type="dxa"/>
            <w:noWrap/>
          </w:tcPr>
          <w:p>
            <w:pPr>
              <w:jc w:val="start"/>
              <w:spacing w:before="0" w:after="0"/>
            </w:pPr>
            <w:r>
              <w:rPr/>
              <w:t xml:space="preserve">USD 1.166</w:t>
            </w:r>
          </w:p>
        </w:tc>
        <w:tc>
          <w:tcPr>
            <w:tcW w:w="7800" w:type="dxa"/>
            <w:noWrap/>
          </w:tcPr>
          <w:p>
            <w:pPr>
              <w:jc w:val="start"/>
              <w:spacing w:before="0" w:after="0"/>
            </w:pPr>
            <w:r>
              <w:rPr/>
              <w:t xml:space="preserve">USD 763</w:t>
            </w:r>
          </w:p>
        </w:tc>
        <w:tc>
          <w:tcPr>
            <w:tcW w:w="7800" w:type="dxa"/>
            <w:noWrap/>
          </w:tcPr>
          <w:p>
            <w:pPr>
              <w:jc w:val="start"/>
              <w:spacing w:before="0" w:after="0"/>
            </w:pPr>
            <w:r>
              <w:rPr/>
              <w:t xml:space="preserve">USD 738</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USD 2.644</w:t>
            </w:r>
          </w:p>
        </w:tc>
        <w:tc>
          <w:tcPr>
            <w:tcW w:w="7800" w:type="dxa"/>
            <w:noWrap/>
          </w:tcPr>
          <w:p>
            <w:pPr>
              <w:jc w:val="start"/>
              <w:spacing w:before="0" w:after="0"/>
            </w:pPr>
            <w:r>
              <w:rPr/>
              <w:t xml:space="preserve">USD 1.694</w:t>
            </w:r>
          </w:p>
        </w:tc>
        <w:tc>
          <w:tcPr>
            <w:tcW w:w="7800" w:type="dxa"/>
            <w:noWrap/>
          </w:tcPr>
          <w:p>
            <w:pPr>
              <w:jc w:val="start"/>
              <w:spacing w:before="0" w:after="0"/>
            </w:pPr>
            <w:r>
              <w:rPr/>
              <w:t xml:space="preserve">USD 1.377</w:t>
            </w:r>
          </w:p>
        </w:tc>
        <w:tc>
          <w:tcPr>
            <w:tcW w:w="7800" w:type="dxa"/>
            <w:noWrap/>
          </w:tcPr>
          <w:p>
            <w:pPr>
              <w:jc w:val="start"/>
              <w:spacing w:before="0" w:after="0"/>
            </w:pPr>
            <w:r>
              <w:rPr/>
              <w:t xml:space="preserve">USD 1.206</w:t>
            </w:r>
          </w:p>
        </w:tc>
        <w:tc>
          <w:tcPr>
            <w:tcW w:w="7800" w:type="dxa"/>
            <w:noWrap/>
          </w:tcPr>
          <w:p>
            <w:pPr>
              <w:jc w:val="start"/>
              <w:spacing w:before="0" w:after="0"/>
            </w:pPr>
            <w:r>
              <w:rPr/>
              <w:t xml:space="preserve">USD 763</w:t>
            </w:r>
          </w:p>
        </w:tc>
        <w:tc>
          <w:tcPr>
            <w:tcW w:w="7800" w:type="dxa"/>
            <w:noWrap/>
          </w:tcPr>
          <w:p>
            <w:pPr>
              <w:jc w:val="start"/>
              <w:spacing w:before="0" w:after="0"/>
            </w:pPr>
            <w:r>
              <w:rPr/>
              <w:t xml:space="preserve">USD 738</w:t>
            </w:r>
          </w:p>
        </w:tc>
      </w:tr>
      <w:tr>
        <w:trPr/>
        <w:tc>
          <w:tcPr>
            <w:tcW w:w="7800" w:type="dxa"/>
            <w:noWrap/>
          </w:tcPr>
          <w:p>
            <w:pPr>
              <w:jc w:val="start"/>
              <w:spacing w:before="0" w:after="0"/>
            </w:pPr>
            <w:r>
              <w:rPr/>
              <w:t xml:space="preserve">SIN Hotelería</w:t>
            </w:r>
          </w:p>
        </w:tc>
        <w:tc>
          <w:tcPr>
            <w:tcW w:w="7800" w:type="dxa"/>
            <w:noWrap/>
          </w:tcPr>
          <w:p>
            <w:pPr>
              <w:jc w:val="start"/>
              <w:spacing w:before="0" w:after="0"/>
            </w:pPr>
            <w:r>
              <w:rPr/>
              <w:t xml:space="preserve">USD 1.344</w:t>
            </w:r>
          </w:p>
        </w:tc>
        <w:tc>
          <w:tcPr>
            <w:tcW w:w="7800" w:type="dxa"/>
            <w:noWrap/>
          </w:tcPr>
          <w:p>
            <w:pPr>
              <w:jc w:val="start"/>
              <w:spacing w:before="0" w:after="0"/>
            </w:pPr>
            <w:r>
              <w:rPr/>
              <w:t xml:space="preserve">USD 1.044</w:t>
            </w:r>
          </w:p>
        </w:tc>
        <w:tc>
          <w:tcPr>
            <w:tcW w:w="7800" w:type="dxa"/>
            <w:noWrap/>
          </w:tcPr>
          <w:p>
            <w:pPr>
              <w:jc w:val="start"/>
              <w:spacing w:before="0" w:after="0"/>
            </w:pPr>
            <w:r>
              <w:rPr/>
              <w:t xml:space="preserve">USD 944</w:t>
            </w:r>
          </w:p>
        </w:tc>
        <w:tc>
          <w:tcPr>
            <w:tcW w:w="7800" w:type="dxa"/>
            <w:noWrap/>
          </w:tcPr>
          <w:p>
            <w:pPr>
              <w:jc w:val="start"/>
              <w:spacing w:before="0" w:after="0"/>
            </w:pPr>
            <w:r>
              <w:rPr/>
              <w:t xml:space="preserve">USD 881</w:t>
            </w:r>
          </w:p>
        </w:tc>
        <w:tc>
          <w:tcPr>
            <w:tcW w:w="7800" w:type="dxa"/>
            <w:noWrap/>
          </w:tcPr>
          <w:p>
            <w:pPr>
              <w:jc w:val="start"/>
              <w:spacing w:before="0" w:after="0"/>
            </w:pPr>
            <w:r>
              <w:rPr/>
              <w:t xml:space="preserve">USD 763</w:t>
            </w:r>
          </w:p>
        </w:tc>
        <w:tc>
          <w:tcPr>
            <w:tcW w:w="7800" w:type="dxa"/>
            <w:noWrap/>
          </w:tcPr>
          <w:p>
            <w:pPr>
              <w:jc w:val="start"/>
              <w:spacing w:before="0" w:after="0"/>
            </w:pPr>
            <w:r>
              <w:rPr/>
              <w:t xml:space="preserve">USD 738</w:t>
            </w:r>
          </w:p>
        </w:tc>
      </w:tr>
      <w:tr>
        <w:trPr/>
        <w:tc>
          <w:tcPr>
            <w:tcW w:w="7800" w:type="dxa"/>
            <w:gridSpan w:val="7"/>
            <w:noWrap/>
          </w:tcPr>
          <w:p>
            <w:pPr>
              <w:jc w:val="start"/>
              <w:spacing w:before="0" w:after="0"/>
            </w:pPr>
            <w:r>
              <w:rPr>
                <w:b w:val="1"/>
                <w:bCs w:val="1"/>
              </w:rPr>
              <w:t xml:space="preserve">TARIFA:</w:t>
            </w:r>
            <w:r>
              <w:rPr/>
              <w:t xml:space="preserve"> Esta tarifa aplica para pago en pesos colombianos a la TRM del día del pago, según la liquidación enviada.</w:t>
            </w:r>
          </w:p>
        </w:tc>
      </w:tr>
      <w:tr>
        <w:trPr/>
        <w:tc>
          <w:tcPr>
            <w:tcW w:w="7800" w:type="dxa"/>
            <w:gridSpan w:val="7"/>
            <w:noWrap/>
          </w:tcPr>
          <w:p>
            <w:pPr>
              <w:jc w:val="start"/>
              <w:spacing w:before="0" w:after="0"/>
            </w:pPr>
            <w:r>
              <w:rPr>
                <w:b w:val="1"/>
                <w:bCs w:val="1"/>
              </w:rPr>
              <w:t xml:space="preserve">BLACK OUT’S (Durante los Black out las tarifas y la disponibilidad de los hoteles están sujetos a Cambios).</w:t>
            </w:r>
          </w:p>
          <w:p>
            <w:pPr>
              <w:numPr>
                <w:ilvl w:val="0"/>
                <w:numId w:val="1"/>
              </w:numPr>
            </w:pPr>
            <w:r>
              <w:rPr/>
              <w:t xml:space="preserve">New Year Dic 29/24 a Ene 05/25 / Martin Luther King Ene 17 a Ene21</w:t>
            </w:r>
          </w:p>
          <w:p>
            <w:pPr>
              <w:numPr>
                <w:ilvl w:val="0"/>
                <w:numId w:val="1"/>
              </w:numPr>
            </w:pPr>
            <w:r>
              <w:rPr/>
              <w:t xml:space="preserve">Boat Show Feb 11 a Feb 17 / President Day Feb 14 a Feb 18</w:t>
            </w:r>
          </w:p>
          <w:p>
            <w:pPr>
              <w:numPr>
                <w:ilvl w:val="0"/>
                <w:numId w:val="1"/>
              </w:numPr>
            </w:pPr>
            <w:r>
              <w:rPr/>
              <w:t xml:space="preserve">SOBE Food Wine Feb 19 a Feb 24 / Miami Open Mar 15 a Abril 01</w:t>
            </w:r>
          </w:p>
          <w:p>
            <w:pPr>
              <w:numPr>
                <w:ilvl w:val="0"/>
                <w:numId w:val="1"/>
              </w:numPr>
            </w:pPr>
            <w:r>
              <w:rPr/>
              <w:t xml:space="preserve">Ultra Music Mar 27 a Abril 01 / Pascua Abr 17 a Abr 21.</w:t>
            </w:r>
          </w:p>
          <w:p>
            <w:pPr>
              <w:numPr>
                <w:ilvl w:val="0"/>
                <w:numId w:val="1"/>
              </w:numPr>
            </w:pPr>
            <w:r>
              <w:rPr/>
              <w:t xml:space="preserve">Formula 1 May 01 a May 05 / Memorial Day May 23 a May 27</w:t>
            </w:r>
          </w:p>
          <w:p>
            <w:pPr>
              <w:numPr>
                <w:ilvl w:val="0"/>
                <w:numId w:val="1"/>
              </w:numPr>
            </w:pPr>
            <w:r>
              <w:rPr/>
              <w:t xml:space="preserve">Art Basel Jun 19 a Jun 22 / Juneteenth Jun a 18 a Jun 22.</w:t>
            </w:r>
          </w:p>
          <w:p>
            <w:pPr>
              <w:numPr>
                <w:ilvl w:val="0"/>
                <w:numId w:val="1"/>
              </w:numPr>
            </w:pPr>
            <w:r>
              <w:rPr/>
              <w:t xml:space="preserve">Independence Day Jul 02 a Jul 08 / Labor Day Agu 29 a Sep 03.</w:t>
            </w:r>
          </w:p>
          <w:p>
            <w:pPr>
              <w:numPr>
                <w:ilvl w:val="0"/>
                <w:numId w:val="1"/>
              </w:numPr>
            </w:pPr>
            <w:r>
              <w:rPr/>
              <w:t xml:space="preserve">Columbus Day Oct 10 a Oct 14 / Veterans Day Nov 08 a Nov 12.</w:t>
            </w:r>
          </w:p>
          <w:p>
            <w:pPr>
              <w:numPr>
                <w:ilvl w:val="0"/>
                <w:numId w:val="1"/>
              </w:numPr>
            </w:pPr>
            <w:r>
              <w:rPr/>
              <w:t xml:space="preserve">Thanksgiving Day Nov 22 a Dic 01 / Christmas Day New Year Dic 22, Dic 28 a Ene 03, 2026.</w:t>
            </w:r>
          </w:p>
          <w:p>
            <w:pPr>
              <w:jc w:val="start"/>
              <w:spacing w:before="0" w:after="0"/>
            </w:pPr>
            <w:r>
              <w:rPr/>
              <w:t xml:space="preserve">Fechas sujetas a cambios.</w:t>
            </w:r>
          </w:p>
        </w:tc>
      </w:tr>
      <w:tr>
        <w:trPr/>
        <w:tc>
          <w:tcPr>
            <w:tcW w:w="7800" w:type="dxa"/>
            <w:gridSpan w:val="7"/>
            <w:noWrap/>
          </w:tcPr>
          <w:p>
            <w:pPr>
              <w:jc w:val="start"/>
              <w:spacing w:before="0" w:after="0"/>
            </w:pPr>
            <w:r>
              <w:rPr>
                <w:b w:val="1"/>
                <w:bCs w:val="1"/>
              </w:rPr>
              <w:t xml:space="preserve">POLÍTICA DE NIÑOS:</w:t>
            </w:r>
          </w:p>
          <w:p>
            <w:pPr>
              <w:numPr>
                <w:ilvl w:val="0"/>
                <w:numId w:val="2"/>
              </w:numPr>
            </w:pPr>
            <w:r>
              <w:rPr/>
              <w:t xml:space="preserve">Infantes: 0 a 02 Años. (Paga servicio transporte 70 USD MIA – MCO – MIA).</w:t>
            </w:r>
          </w:p>
          <w:p>
            <w:pPr>
              <w:numPr>
                <w:ilvl w:val="0"/>
                <w:numId w:val="2"/>
              </w:numPr>
            </w:pPr>
            <w:r>
              <w:rPr/>
              <w:t xml:space="preserve">Niños (CHD): 03 a 09 Años.</w:t>
            </w:r>
          </w:p>
          <w:p>
            <w:pPr>
              <w:numPr>
                <w:ilvl w:val="0"/>
                <w:numId w:val="2"/>
              </w:numPr>
            </w:pPr>
            <w:r>
              <w:rPr/>
              <w:t xml:space="preserve">Junior (JNR): 10 a 15 Años.</w:t>
            </w:r>
          </w:p>
          <w:p>
            <w:pPr>
              <w:numPr>
                <w:ilvl w:val="0"/>
                <w:numId w:val="2"/>
              </w:numPr>
            </w:pPr>
            <w:r>
              <w:rPr/>
              <w:t xml:space="preserve">Mayores de 15 años se consideran adultos.</w:t>
            </w:r>
          </w:p>
        </w:tc>
      </w:tr>
      <w:tr>
        <w:trPr/>
        <w:tc>
          <w:tcPr>
            <w:tcW w:w="7800" w:type="dxa"/>
            <w:gridSpan w:val="7"/>
            <w:noWrap/>
          </w:tcPr>
          <w:p>
            <w:pPr>
              <w:jc w:val="start"/>
              <w:spacing w:before="0" w:after="0"/>
            </w:pPr>
            <w:r>
              <w:rPr>
                <w:b w:val="1"/>
                <w:bCs w:val="1"/>
              </w:rPr>
              <w:t xml:space="preserve">RECARGOS: </w:t>
            </w:r>
            <w:r>
              <w:rPr/>
              <w:t xml:space="preserve">Para temporada alta. Se aplicará un cargo extra de 20 USD por servicio, por día en las siguientes fechas:</w:t>
            </w:r>
          </w:p>
          <w:p>
            <w:pPr>
              <w:numPr>
                <w:ilvl w:val="0"/>
                <w:numId w:val="3"/>
              </w:numPr>
            </w:pPr>
            <w:r>
              <w:rPr/>
              <w:t xml:space="preserve">Dic 10, 2024 a Enero 20, 2025 / Jun 15 a Ago 15, 2025 / Oct 10 a Oct 31, 2025 / Nov 18 a Nov 28, 2025</w:t>
            </w:r>
          </w:p>
          <w:p>
            <w:pPr>
              <w:numPr>
                <w:ilvl w:val="0"/>
                <w:numId w:val="3"/>
              </w:numPr>
            </w:pPr>
            <w:r>
              <w:rPr/>
              <w:t xml:space="preserve">Dic 10, 2025 a Enero 20, 2026.</w:t>
            </w:r>
          </w:p>
          <w:p>
            <w:pPr>
              <w:jc w:val="start"/>
              <w:spacing w:before="0" w:after="0"/>
            </w:pPr>
            <w:r>
              <w:rPr>
                <w:b w:val="1"/>
                <w:bCs w:val="1"/>
              </w:rPr>
              <w:t xml:space="preserve">RECARGOS POR TRASLADOS:</w:t>
            </w:r>
            <w:r>
              <w:rPr/>
              <w:t xml:space="preserve"> Para traslados de llegada como de salida contemplados en los siguientes horarios se aplicará un cargo extra de 68 USD por servicio:</w:t>
            </w:r>
          </w:p>
          <w:p>
            <w:pPr>
              <w:numPr>
                <w:ilvl w:val="0"/>
                <w:numId w:val="4"/>
              </w:numPr>
            </w:pPr>
            <w:r>
              <w:rPr/>
              <w:t xml:space="preserve">Para vuelos internacionales de LLEGADA entre las 21:00hrs a 06:00hrs.</w:t>
            </w:r>
          </w:p>
          <w:p>
            <w:pPr>
              <w:numPr>
                <w:ilvl w:val="0"/>
                <w:numId w:val="4"/>
              </w:numPr>
            </w:pPr>
            <w:r>
              <w:rPr/>
              <w:t xml:space="preserve">Para traslados de SALIDA en vuelos internacionales entre 23:00hrs a 09:00hrs.</w:t>
            </w:r>
          </w:p>
        </w:tc>
      </w:tr>
      <w:tr>
        <w:trPr/>
        <w:tc>
          <w:tcPr>
            <w:tcW w:w="7800" w:type="dxa"/>
            <w:gridSpan w:val="7"/>
            <w:noWrap/>
          </w:tcPr>
          <w:p>
            <w:pPr>
              <w:jc w:val="start"/>
              <w:spacing w:before="0" w:after="0"/>
            </w:pPr>
            <w:r>
              <w:rPr/>
              <w:t xml:space="preserve">Para acomodación TRIPLE y CUADRUPLE obligatoriamente los pasajeros deberán compartir cama, en ninguna circunstancia se garantiza camas extras.</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w:t>
            </w:r>
          </w:p>
          <w:p>
            <w:pPr>
              <w:numPr>
                <w:ilvl w:val="0"/>
                <w:numId w:val="5"/>
              </w:numPr>
            </w:pPr>
            <w:r>
              <w:rPr/>
              <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5"/>
              </w:numPr>
            </w:pPr>
            <w:r>
              <w:rPr/>
              <w:t xml:space="preserve">No nos haremos responsables por los servicios contratados en otras empresas.</w:t>
            </w:r>
          </w:p>
        </w:tc>
      </w:tr>
    </w:tbl>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ORLANDO</w:t>
            </w:r>
          </w:p>
        </w:tc>
        <w:tc>
          <w:tcPr>
            <w:tcW w:w="7800" w:type="dxa"/>
            <w:shd w:val="clear" w:fill="152441"/>
            <w:noWrap/>
          </w:tcPr>
          <w:p>
            <w:pPr>
              <w:jc w:val="start"/>
              <w:spacing w:before="0" w:after="0"/>
            </w:pPr>
            <w:r>
              <w:rPr>
                <w:color w:val="ffffff"/>
                <w:sz w:val="21"/>
                <w:szCs w:val="21"/>
                <w:b w:val="1"/>
                <w:bCs w:val="1"/>
                <w:shd w:val="clear" w:fill="152441"/>
              </w:rPr>
              <w:t xml:space="preserve">MIAMI</w:t>
            </w:r>
          </w:p>
        </w:tc>
      </w:tr>
      <w:tr>
        <w:trPr/>
        <w:tc>
          <w:tcPr>
            <w:tcW w:w="7800" w:type="dxa"/>
            <w:noWrap/>
          </w:tcPr>
          <w:p>
            <w:pPr>
              <w:jc w:val="start"/>
              <w:spacing w:before="0" w:after="0"/>
            </w:pPr>
            <w:r>
              <w:rPr/>
              <w:t xml:space="preserve">Económica</w:t>
            </w:r>
          </w:p>
        </w:tc>
        <w:tc>
          <w:tcPr>
            <w:tcW w:w="7800" w:type="dxa"/>
            <w:noWrap/>
          </w:tcPr>
          <w:p>
            <w:pPr>
              <w:jc w:val="start"/>
              <w:spacing w:before="0" w:after="0"/>
            </w:pPr>
            <w:r>
              <w:rPr/>
              <w:t xml:space="preserve">Grand Hotel Orlando at Universal Blvd. (Resort Fee) (Desayuno incluido)</w:t>
            </w:r>
          </w:p>
        </w:tc>
        <w:tc>
          <w:tcPr>
            <w:tcW w:w="7800" w:type="dxa"/>
            <w:noWrap/>
          </w:tcPr>
          <w:p>
            <w:pPr>
              <w:jc w:val="start"/>
              <w:spacing w:before="0" w:after="0"/>
            </w:pPr>
            <w:r>
              <w:rPr/>
              <w:t xml:space="preserve">Red Roof Plus + Miami Airport (Desayuno incluido)</w:t>
            </w:r>
          </w:p>
        </w:tc>
      </w:tr>
      <w:tr>
        <w:trPr/>
        <w:tc>
          <w:tcPr>
            <w:tcW w:w="7800" w:type="dxa"/>
            <w:noWrap/>
          </w:tcPr>
          <w:p>
            <w:pPr>
              <w:jc w:val="start"/>
              <w:spacing w:before="0" w:after="0"/>
            </w:pPr>
            <w:r>
              <w:rPr/>
              <w:t xml:space="preserve">Mi Casa Hotel, Turkey Lake Rd. (Resort Fee)</w:t>
            </w:r>
          </w:p>
        </w:tc>
        <w:tc>
          <w:tcPr>
            <w:tcW w:w="7800" w:type="dxa"/>
            <w:noWrap/>
          </w:tcPr>
          <w:p>
            <w:pPr>
              <w:jc w:val="start"/>
              <w:spacing w:before="0" w:after="0"/>
            </w:pPr>
            <w:r>
              <w:rPr/>
              <w:t xml:space="preserve">Quality Inn Miami Airport (Desayuno incluido)</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Rosen Inn Lake Buena Vista.</w:t>
            </w:r>
          </w:p>
        </w:tc>
        <w:tc>
          <w:tcPr>
            <w:tcW w:w="7800" w:type="dxa"/>
            <w:noWrap/>
          </w:tcPr>
          <w:p>
            <w:pPr>
              <w:jc w:val="start"/>
              <w:spacing w:before="0" w:after="0"/>
            </w:pPr>
            <w:r>
              <w:rPr/>
              <w:t xml:space="preserve">Holiday Inn Express Miami Spring (Desayuno incluido)</w:t>
            </w:r>
          </w:p>
        </w:tc>
      </w:tr>
      <w:tr>
        <w:trPr/>
        <w:tc>
          <w:tcPr>
            <w:tcW w:w="7800" w:type="dxa"/>
            <w:noWrap/>
          </w:tcPr>
          <w:p>
            <w:pPr>
              <w:jc w:val="start"/>
              <w:spacing w:before="0" w:after="0"/>
            </w:pPr>
            <w:r>
              <w:rPr/>
              <w:t xml:space="preserve">Clarion Inn  Suites at International Drive. (Resort Fee)</w:t>
            </w:r>
          </w:p>
        </w:tc>
        <w:tc>
          <w:tcPr>
            <w:tcW w:w="7800" w:type="dxa"/>
            <w:noWrap/>
          </w:tcPr>
          <w:p>
            <w:pPr>
              <w:jc w:val="start"/>
              <w:spacing w:before="0" w:after="0"/>
            </w:pPr>
            <w:r>
              <w:rPr/>
              <w:t xml:space="preserve">Regency Hotel Miami.</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Holiday Inn Express  Suites Nearest Universal. (Desayuno incluido)</w:t>
            </w:r>
          </w:p>
        </w:tc>
        <w:tc>
          <w:tcPr>
            <w:tcW w:w="7800" w:type="dxa"/>
            <w:noWrap/>
          </w:tcPr>
          <w:p>
            <w:pPr>
              <w:jc w:val="start"/>
              <w:spacing w:before="0" w:after="0"/>
            </w:pPr>
            <w:r>
              <w:rPr/>
              <w:t xml:space="preserve">Holiday Inn Express Miami Airport Doral Área (Desayuno incluido)</w:t>
            </w:r>
          </w:p>
        </w:tc>
      </w:tr>
      <w:tr>
        <w:trPr/>
        <w:tc>
          <w:tcPr>
            <w:tcW w:w="7800" w:type="dxa"/>
            <w:noWrap/>
          </w:tcPr>
          <w:p>
            <w:pPr>
              <w:jc w:val="start"/>
              <w:spacing w:before="0" w:after="0"/>
            </w:pPr>
            <w:r>
              <w:rPr/>
              <w:t xml:space="preserve">Hampton Inn Nearest Universal Orlando. (Desayuno incluido)</w:t>
            </w:r>
          </w:p>
        </w:tc>
        <w:tc>
          <w:tcPr>
            <w:tcW w:w="7800" w:type="dxa"/>
            <w:noWrap/>
          </w:tcPr>
          <w:p>
            <w:pPr>
              <w:jc w:val="start"/>
              <w:spacing w:before="0" w:after="0"/>
            </w:pPr>
            <w:r>
              <w:rPr/>
              <w:t xml:space="preserve">TRU By Hilton Miami Blue Lagoon (Desayuno incluido)</w:t>
            </w:r>
          </w:p>
        </w:tc>
      </w:tr>
      <w:tr>
        <w:trPr/>
        <w:tc>
          <w:tcPr>
            <w:tcW w:w="7800" w:type="dxa"/>
            <w:noWrap/>
          </w:tcPr>
          <w:p>
            <w:pPr>
              <w:jc w:val="start"/>
              <w:spacing w:before="0" w:after="0"/>
            </w:pPr>
            <w:r>
              <w:rPr/>
              <w:t xml:space="preserve">Holiday Inn Express  Suites Orlando. (Desayuno incluido)</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Fairfield inn  Suites Orlando Marriot Village. (Desayuno incluido)</w:t>
            </w:r>
          </w:p>
        </w:tc>
        <w:tc>
          <w:tcPr>
            <w:tcW w:w="7800" w:type="dxa"/>
            <w:noWrap/>
          </w:tcPr>
          <w:p>
            <w:pPr>
              <w:jc w:val="start"/>
              <w:spacing w:before="0" w:after="0"/>
            </w:pPr>
            <w:r>
              <w:rPr/>
              <w:t xml:space="preserve">Fourt Points by Sheraton Miami Airport</w:t>
            </w:r>
          </w:p>
        </w:tc>
      </w:tr>
      <w:tr>
        <w:trPr/>
        <w:tc>
          <w:tcPr>
            <w:tcW w:w="7800" w:type="dxa"/>
            <w:noWrap/>
          </w:tcPr>
          <w:p>
            <w:pPr>
              <w:jc w:val="start"/>
              <w:spacing w:before="0" w:after="0"/>
            </w:pPr>
            <w:r>
              <w:rPr/>
              <w:t xml:space="preserve">SpringHill Suites Orlando Convention Center. (Desayuno incluido)</w:t>
            </w:r>
          </w:p>
        </w:tc>
        <w:tc>
          <w:tcPr>
            <w:tcW w:w="7800" w:type="dxa"/>
            <w:noWrap/>
          </w:tcPr>
          <w:p>
            <w:pPr>
              <w:jc w:val="start"/>
              <w:spacing w:before="0" w:after="0"/>
            </w:pPr>
            <w:r>
              <w:rPr/>
              <w:t xml:space="preserve">SpringHill Suites Miami Airport (Desayuno incluido)</w:t>
            </w:r>
          </w:p>
        </w:tc>
      </w:tr>
      <w:tr>
        <w:trPr/>
        <w:tc>
          <w:tcPr>
            <w:tcW w:w="7800" w:type="dxa"/>
            <w:gridSpan w:val="3"/>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6"/>
        </w:numPr>
      </w:pPr>
      <w:r>
        <w:rPr/>
        <w:t xml:space="preserve">Traslado de llegada Aeropuerto Internacional en Miami.</w:t>
      </w:r>
    </w:p>
    <w:p>
      <w:pPr>
        <w:numPr>
          <w:ilvl w:val="1"/>
          <w:numId w:val="6"/>
        </w:numPr>
      </w:pPr>
      <w:r>
        <w:rPr/>
        <w:t xml:space="preserve">1 noche de alojamiento de acuerdo con la categoría en Miami.</w:t>
      </w:r>
    </w:p>
    <w:p>
      <w:pPr>
        <w:numPr>
          <w:ilvl w:val="1"/>
          <w:numId w:val="6"/>
        </w:numPr>
      </w:pPr>
      <w:r>
        <w:rPr/>
        <w:t xml:space="preserve">Traslado en autobús de Miami a Orlando servicio regular.</w:t>
      </w:r>
    </w:p>
    <w:p>
      <w:pPr>
        <w:numPr>
          <w:ilvl w:val="1"/>
          <w:numId w:val="6"/>
        </w:numPr>
      </w:pPr>
      <w:r>
        <w:rPr/>
        <w:t xml:space="preserve">4 noches de alojamiento de acuerdo con la categoría en Orlando.</w:t>
      </w:r>
    </w:p>
    <w:p>
      <w:pPr>
        <w:numPr>
          <w:ilvl w:val="1"/>
          <w:numId w:val="6"/>
        </w:numPr>
      </w:pPr>
      <w:r>
        <w:rPr/>
        <w:t xml:space="preserve">Ingreso a Universal Studios con traslado ida y vuelta.</w:t>
      </w:r>
    </w:p>
    <w:p>
      <w:pPr>
        <w:numPr>
          <w:ilvl w:val="1"/>
          <w:numId w:val="6"/>
        </w:numPr>
      </w:pPr>
      <w:r>
        <w:rPr/>
        <w:t xml:space="preserve">Ingreso a Islands of Adventure con traslado ida y vuelta.</w:t>
      </w:r>
    </w:p>
    <w:p>
      <w:pPr>
        <w:numPr>
          <w:ilvl w:val="1"/>
          <w:numId w:val="6"/>
        </w:numPr>
      </w:pPr>
      <w:r>
        <w:rPr/>
        <w:t xml:space="preserve">Ingreso a Seaworld + Aquatica con traslado ida y vuelta.</w:t>
      </w:r>
    </w:p>
    <w:p>
      <w:pPr>
        <w:numPr>
          <w:ilvl w:val="1"/>
          <w:numId w:val="6"/>
        </w:numPr>
      </w:pPr>
      <w:r>
        <w:rPr/>
        <w:t xml:space="preserve">Ingreso a Bush Gardens con traslado ida y vuelta.</w:t>
      </w:r>
    </w:p>
    <w:p>
      <w:pPr>
        <w:numPr>
          <w:ilvl w:val="1"/>
          <w:numId w:val="6"/>
        </w:numPr>
      </w:pPr>
      <w:r>
        <w:rPr/>
        <w:t xml:space="preserve">Traslado ida y vuelta para compras (todo el día).</w:t>
      </w:r>
    </w:p>
    <w:p>
      <w:pPr>
        <w:numPr>
          <w:ilvl w:val="1"/>
          <w:numId w:val="6"/>
        </w:numPr>
      </w:pPr>
      <w:r>
        <w:rPr/>
        <w:t xml:space="preserve">Traslado en autobús de Orlando a Miami servicio regular.</w:t>
      </w:r>
    </w:p>
    <w:p>
      <w:pPr>
        <w:numPr>
          <w:ilvl w:val="1"/>
          <w:numId w:val="6"/>
        </w:numPr>
      </w:pPr>
      <w:r>
        <w:rPr/>
        <w:t xml:space="preserve">1 noche de alojamiento de acuerdo con la categoría en Miami.</w:t>
      </w:r>
    </w:p>
    <w:p>
      <w:pPr>
        <w:numPr>
          <w:ilvl w:val="1"/>
          <w:numId w:val="6"/>
        </w:numPr>
      </w:pPr>
      <w:r>
        <w:rPr/>
        <w:t xml:space="preserve">Traslado de salida hotel al Aeropuerto Internacional en Miami.</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6"/>
        </w:numPr>
      </w:pPr>
      <w:r>
        <w:rPr/>
        <w:t xml:space="preserve">Resort Fee (Este recargo adicional debe ser pagado directamente en el hotel).</w:t>
      </w:r>
    </w:p>
    <w:p>
      <w:pPr>
        <w:numPr>
          <w:ilvl w:val="1"/>
          <w:numId w:val="6"/>
        </w:numPr>
      </w:pPr>
      <w:r>
        <w:rPr/>
        <w:t xml:space="preserve">Alimentación (sólo algunos hoteles incluyen el desayuno) (Ver tabla de hoteles).</w:t>
      </w:r>
    </w:p>
    <w:p>
      <w:pPr>
        <w:numPr>
          <w:ilvl w:val="1"/>
          <w:numId w:val="6"/>
        </w:numPr>
      </w:pPr>
      <w:r>
        <w:rPr/>
        <w:t xml:space="preserve">Gastos personales.</w:t>
      </w:r>
    </w:p>
    <w:p>
      <w:pPr>
        <w:numPr>
          <w:ilvl w:val="1"/>
          <w:numId w:val="6"/>
        </w:numPr>
      </w:pPr>
      <w:r>
        <w:rPr/>
        <w:t xml:space="preserve">Ningún servicio especificado en el incluye.</w:t>
      </w:r>
    </w:p>
    <w:p>
      <w:pPr>
        <w:numPr>
          <w:ilvl w:val="1"/>
          <w:numId w:val="6"/>
        </w:numPr>
      </w:pPr>
      <w:r>
        <w:rPr/>
        <w:t xml:space="preserve">Excursiones opcionales.</w:t>
      </w:r>
    </w:p>
    <w:p>
      <w:pPr>
        <w:numPr>
          <w:ilvl w:val="1"/>
          <w:numId w:val="6"/>
        </w:numPr>
      </w:pPr>
      <w:r>
        <w:rPr/>
        <w:t xml:space="preserve">Recargos en los hoteles por early check-in o late check-out. </w:t>
      </w:r>
    </w:p>
    <w:p>
      <w:pPr>
        <w:numPr>
          <w:ilvl w:val="1"/>
          <w:numId w:val="6"/>
        </w:numPr>
      </w:pPr>
      <w:r>
        <w:rPr/>
        <w:t xml:space="preserve">Tiquetes aéreos nacionales e internacionales.</w:t>
      </w:r>
    </w:p>
    <w:p>
      <w:pPr>
        <w:numPr>
          <w:ilvl w:val="1"/>
          <w:numId w:val="6"/>
        </w:numPr>
      </w:pPr>
      <w:r>
        <w:rPr/>
        <w:t xml:space="preserve">Tarjeta de asistencia médica.</w:t>
      </w:r>
    </w:p>
    <w:p>
      <w:pPr>
        <w:numPr>
          <w:ilvl w:val="1"/>
          <w:numId w:val="6"/>
        </w:numPr>
      </w:pPr>
      <w:r>
        <w:rPr/>
        <w:t xml:space="preserve">2%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3A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9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2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CC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3E0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6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2025-12-18T05:30:38+00:00</dcterms:created>
  <dcterms:modified xsi:type="dcterms:W3CDTF">2025-12-18T05:30:38+00:00</dcterms:modified>
</cp:coreProperties>
</file>

<file path=docProps/custom.xml><?xml version="1.0" encoding="utf-8"?>
<Properties xmlns="http://schemas.openxmlformats.org/officeDocument/2006/custom-properties" xmlns:vt="http://schemas.openxmlformats.org/officeDocument/2006/docPropsVTypes"/>
</file>