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CLÁSICO 2026                    </w:t>
      </w:r>
    </w:p>
    <w:p>
      <w:pPr/>
      <w:r>
        <w:rPr>
          <w:rFonts w:ascii="Arial" w:hAnsi="Arial" w:eastAsia="Arial" w:cs="Arial"/>
          <w:color w:val="light"/>
          <w:sz w:val="22"/>
          <w:szCs w:val="22"/>
          <w:b w:val="0"/>
          <w:bCs w:val="0"/>
        </w:rPr>
        <w:t xml:space="preserve">MTC - 41764</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$1959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Montreal, </w:t>
      </w:r>
      <w:r>
        <w:rPr/>
        <w:t xml:space="preserve">Niagara Falls, </w:t>
      </w:r>
      <w:r>
        <w:rPr/>
        <w:t xml:space="preserve">Ottawa, </w:t>
      </w:r>
      <w:r>
        <w:rPr/>
        <w:t xml:space="preserve">Quebec, </w:t>
      </w:r>
      <w:r>
        <w:rPr/>
        <w:t xml:space="preserve">Toronto, </w:t>
      </w:r>
      <w:r>
        <w:rPr/>
        <w:t xml:space="preserve">Mont Tremblant,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TORONTO. </w:t>
      </w:r>
      <w:br/>
      <w:r>
        <w:rPr/>
        <w:t xml:space="preserve">Llegada al Aeropuerto Internacional Toronto Pearson (YYZ). Asistencia y traslado hacia el hotel. Resto del día libre.</w:t>
      </w:r>
      <w:r>
        <w:rPr>
          <w:b w:val="1"/>
          <w:bCs w:val="1"/>
        </w:rPr>
        <w:t xml:space="preserve"> Alojamiento.</w:t>
      </w:r>
    </w:p>
    <w:p>
      <w:pPr/>
      <w:br/>
      <w:r>
        <w:rPr>
          <w:b w:val="1"/>
          <w:bCs w:val="1"/>
        </w:rPr>
        <w:t xml:space="preserve">DÍA 02 </w:t>
      </w:r>
      <w:br/>
      <w:r>
        <w:rPr>
          <w:b w:val="1"/>
          <w:bCs w:val="1"/>
        </w:rPr>
        <w:t xml:space="preserve">TORONTO – NIAGARA FALLS</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w:t>
      </w:r>
      <w:r>
        <w:rPr>
          <w:b w:val="1"/>
          <w:bCs w:val="1"/>
        </w:rPr>
        <w:t xml:space="preserve"> Alojamiento.</w:t>
      </w:r>
    </w:p>
    <w:p>
      <w:pPr/>
      <w:b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 almuerzo (no incluido) continuaremos camino hacia Ottawa. Entramos a la ciudad pasando por la granja experimental y recorriendo el pintoresco Canal Rideau y sus hermosos barrios residenciales. Haremos un tour de orientación de la ciudad antes de entrar en el hotel.</w:t>
      </w:r>
      <w:r>
        <w:rPr>
          <w:b w:val="1"/>
          <w:bCs w:val="1"/>
        </w:rPr>
        <w:t xml:space="preserve"> Alojamiento.</w:t>
      </w:r>
    </w:p>
    <w:p>
      <w:pPr/>
      <w:br/>
      <w:r>
        <w:rPr>
          <w:b w:val="1"/>
          <w:bCs w:val="1"/>
        </w:rPr>
        <w:t xml:space="preserve">DÍA 04 </w:t>
      </w:r>
      <w:br/>
      <w:r>
        <w:rPr>
          <w:b w:val="1"/>
          <w:bCs w:val="1"/>
        </w:rPr>
        <w:t xml:space="preserve">OTTAWA – MT. TREMBLANT.</w:t>
      </w:r>
      <w:br/>
      <w:r>
        <w:rPr>
          <w:b w:val="1"/>
          <w:bCs w:val="1"/>
        </w:rPr>
        <w:t xml:space="preserve">DESAYUNO AMERICANO. </w:t>
      </w:r>
      <w:r>
        <w:rPr/>
        <w:t xml:space="preserve">Salimos del hotel para continuar la visita de la ciudad pasando por el Parlamento, las mansiones del Gobernador General, primer ministro, la zona residencial. En los meses de julio y agosto exclusivamente podremos asistir al cambio de guardia que se lleva a cabo en el Parlamento. Sugerimos en su tiempo libre visitar alguno de los Museos de la que ofrece la capital federal de Canadá. Luego del almuerzo (no incluido) partimos hacia la región de los Montes Laurentinos, donde se encuentran la mayoría de los centros de esquí del este de Canadá que son atracción tanto de verano como de invierno. Llegada al final de la tarde y tiempo libre en Mt. Tremblant. </w:t>
      </w:r>
      <w:r>
        <w:rPr>
          <w:b w:val="1"/>
          <w:bCs w:val="1"/>
        </w:rPr>
        <w:t xml:space="preserve">Alojamiento.</w:t>
      </w:r>
    </w:p>
    <w:p>
      <w:pPr/>
      <w:b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w:t>
      </w:r>
      <w:r>
        <w:rPr>
          <w:b w:val="1"/>
          <w:bCs w:val="1"/>
        </w:rPr>
        <w:t xml:space="preserve"> Alojamiento.</w:t>
      </w:r>
    </w:p>
    <w:p>
      <w:pPr/>
      <w:br/>
      <w:r>
        <w:rPr>
          <w:b w:val="1"/>
          <w:bCs w:val="1"/>
        </w:rPr>
        <w:t xml:space="preserve">DÍA 06 </w:t>
      </w:r>
      <w:br/>
      <w:r>
        <w:rPr>
          <w:b w:val="1"/>
          <w:bCs w:val="1"/>
        </w:rPr>
        <w:t xml:space="preserve">QUEBEC.</w:t>
      </w:r>
      <w:br/>
      <w:r>
        <w:rPr>
          <w:b w:val="1"/>
          <w:bCs w:val="1"/>
        </w:rPr>
        <w:t xml:space="preserve">DESAYUNO AMERICANO</w:t>
      </w:r>
      <w:r>
        <w:rPr/>
        <w:t xml:space="preserve">. Dia libre para actividades personales o excursiones opcionales. </w:t>
      </w:r>
      <w:r>
        <w:rPr>
          <w:b w:val="1"/>
          <w:bCs w:val="1"/>
        </w:rPr>
        <w:t xml:space="preserve">Alojamiento.</w:t>
      </w:r>
    </w:p>
    <w:p>
      <w:pPr/>
      <w:br/>
      <w:r>
        <w:rPr>
          <w:b w:val="1"/>
          <w:bCs w:val="1"/>
        </w:rPr>
        <w:t xml:space="preserve">DÍA 07</w:t>
      </w:r>
      <w:br/>
      <w:r>
        <w:rPr>
          <w:b w:val="1"/>
          <w:bCs w:val="1"/>
        </w:rPr>
        <w:t xml:space="preserve">QUEBEC – MONTREAL.</w:t>
      </w:r>
      <w:br/>
      <w:r>
        <w:rPr>
          <w:b w:val="1"/>
          <w:bCs w:val="1"/>
        </w:rPr>
        <w:t xml:space="preserve">DESAYUNO AMERICANO. </w:t>
      </w:r>
      <w:r>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w:t>
      </w:r>
      <w:r>
        <w:rPr>
          <w:b w:val="1"/>
          <w:bCs w:val="1"/>
        </w:rPr>
        <w:t xml:space="preserve">(Admisión NO incluida)</w:t>
      </w:r>
      <w:r>
        <w:rPr/>
        <w:t xml:space="preserve">, el viejo Puerto, la plaza Jacques Cartier, el edificio del ayuntamiento. Resto de la tarde libre.</w:t>
      </w:r>
      <w:r>
        <w:rPr>
          <w:b w:val="1"/>
          <w:bCs w:val="1"/>
        </w:rPr>
        <w:t xml:space="preserve"> Alojamiento.</w:t>
      </w:r>
    </w:p>
    <w:p>
      <w:pPr/>
      <w:br/>
      <w:r>
        <w:rPr>
          <w:b w:val="1"/>
          <w:bCs w:val="1"/>
        </w:rPr>
        <w:t xml:space="preserve">DÍA 08 </w:t>
      </w:r>
      <w:br/>
      <w:r>
        <w:rPr>
          <w:b w:val="1"/>
          <w:bCs w:val="1"/>
        </w:rPr>
        <w:t xml:space="preserve">MONTREAL.</w:t>
      </w:r>
      <w:br/>
      <w:r>
        <w:rPr>
          <w:b w:val="1"/>
          <w:bCs w:val="1"/>
        </w:rPr>
        <w:t xml:space="preserve">DESAYUNO AMERICANO.</w:t>
      </w:r>
      <w:r>
        <w:rPr/>
        <w:t xml:space="preserve"> Dia libre para actividades personales en esta magnífica ciudad. Sugerimos una visita de la ciudad subterránea, el jardín botánico, reconocido como uno de los más importantes del mundo, o visitar uno de los mercados públicos donde agricultores y artesanos de la alimentación venden sus productos. </w:t>
      </w:r>
      <w:r>
        <w:rPr>
          <w:b w:val="1"/>
          <w:bCs w:val="1"/>
        </w:rPr>
        <w:t xml:space="preserve">Alojamiento.</w:t>
      </w:r>
    </w:p>
    <w:p>
      <w:pPr/>
      <w:br/>
      <w:r>
        <w:rPr>
          <w:b w:val="1"/>
          <w:bCs w:val="1"/>
        </w:rPr>
        <w:t xml:space="preserve">DÍA 09</w:t>
      </w:r>
      <w:br/>
      <w:r>
        <w:rPr>
          <w:b w:val="1"/>
          <w:bCs w:val="1"/>
        </w:rPr>
        <w:t xml:space="preserve">MONTREAL.</w:t>
      </w:r>
      <w:br/>
      <w:r>
        <w:rPr>
          <w:b w:val="1"/>
          <w:bCs w:val="1"/>
        </w:rPr>
        <w:t xml:space="preserve">DESAYUNO AMERICANO</w:t>
      </w:r>
      <w:r>
        <w:rPr/>
        <w:t xml:space="preserve">. A la hora indicada traslado al aeropuerto para tomar el vuelo de regreso.</w:t>
      </w:r>
      <w:r>
        <w:rPr>
          <w:b w:val="1"/>
          <w:bCs w:val="1"/>
        </w:rPr>
        <w:t xml:space="preserve"> FIN DE NUESTROS SERVICIOS.  </w:t>
      </w:r>
    </w:p>
    <w:p>
      <w:pPr/>
      <w:b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2026</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CUADRUPLE</w:t>
            </w:r>
          </w:p>
        </w:tc>
        <w:tc>
          <w:tcPr>
            <w:tcW w:w="7800" w:type="dxa"/>
            <w:shd w:val="clear" w:fill="152441"/>
            <w:noWrap/>
          </w:tcPr>
          <w:p>
            <w:pPr>
              <w:jc w:val="start"/>
              <w:spacing w:before="0" w:after="0"/>
            </w:pPr>
            <w:r>
              <w:rPr>
                <w:color w:val="ffffff"/>
                <w:sz w:val="21"/>
                <w:szCs w:val="21"/>
                <w:b w:val="0"/>
                <w:bCs w:val="0"/>
                <w:shd w:val="clear" w:fill="152441"/>
              </w:rPr>
              <w:t xml:space="preserve">NIÑO (3 -16 AÑOS</w:t>
            </w:r>
          </w:p>
        </w:tc>
      </w:tr>
      <w:tr>
        <w:trPr/>
        <w:tc>
          <w:tcPr>
            <w:tcW w:w="7800" w:type="dxa"/>
            <w:noWrap/>
          </w:tcPr>
          <w:p>
            <w:pPr>
              <w:jc w:val="start"/>
              <w:spacing w:before="0" w:after="0"/>
            </w:pPr>
            <w:r>
              <w:rPr/>
              <w:t xml:space="preserve">Abril: 27</w:t>
            </w:r>
            <w:br/>
            <w:r>
              <w:rPr/>
              <w:t xml:space="preserve">M</w:t>
            </w:r>
            <w:r>
              <w:rPr/>
              <w:t xml:space="preserve">ayo: 11, 25</w:t>
            </w:r>
          </w:p>
        </w:tc>
        <w:tc>
          <w:tcPr>
            <w:tcW w:w="7800" w:type="dxa"/>
            <w:noWrap/>
          </w:tcPr>
          <w:p>
            <w:pPr>
              <w:jc w:val="start"/>
              <w:spacing w:before="0" w:after="0"/>
            </w:pPr>
            <w:r>
              <w:rPr/>
              <w:t xml:space="preserve">2.849</w:t>
            </w:r>
          </w:p>
        </w:tc>
        <w:tc>
          <w:tcPr>
            <w:tcW w:w="7800" w:type="dxa"/>
            <w:noWrap/>
          </w:tcPr>
          <w:p>
            <w:pPr>
              <w:jc w:val="start"/>
              <w:spacing w:before="0" w:after="0"/>
            </w:pPr>
            <w:r>
              <w:rPr/>
              <w:t xml:space="preserve">1.959</w:t>
            </w:r>
          </w:p>
        </w:tc>
        <w:tc>
          <w:tcPr>
            <w:tcW w:w="7800" w:type="dxa"/>
            <w:noWrap/>
          </w:tcPr>
          <w:p>
            <w:pPr>
              <w:jc w:val="start"/>
              <w:spacing w:before="0" w:after="0"/>
            </w:pPr>
            <w:r>
              <w:rPr/>
              <w:t xml:space="preserve">1.749</w:t>
            </w:r>
          </w:p>
        </w:tc>
        <w:tc>
          <w:tcPr>
            <w:tcW w:w="7800" w:type="dxa"/>
            <w:noWrap/>
          </w:tcPr>
          <w:p>
            <w:pPr>
              <w:jc w:val="start"/>
              <w:spacing w:before="0" w:after="0"/>
            </w:pPr>
            <w:r>
              <w:rPr/>
              <w:t xml:space="preserve">1.639</w:t>
            </w:r>
          </w:p>
        </w:tc>
        <w:tc>
          <w:tcPr>
            <w:tcW w:w="7800" w:type="dxa"/>
            <w:noWrap/>
          </w:tcPr>
          <w:p>
            <w:pPr>
              <w:jc w:val="start"/>
              <w:spacing w:before="0" w:after="0"/>
            </w:pPr>
            <w:r>
              <w:rPr/>
              <w:t xml:space="preserve">999</w:t>
            </w:r>
          </w:p>
        </w:tc>
      </w:tr>
      <w:tr>
        <w:trPr/>
        <w:tc>
          <w:tcPr>
            <w:tcW w:w="7800" w:type="dxa"/>
            <w:noWrap/>
          </w:tcPr>
          <w:p>
            <w:pPr>
              <w:jc w:val="start"/>
              <w:spacing w:before="0" w:after="0"/>
            </w:pPr>
            <w:r>
              <w:rPr/>
              <w:t xml:space="preserve">Junio: 01, 15, 29</w:t>
            </w:r>
            <w:br/>
            <w:r>
              <w:rPr/>
              <w:t xml:space="preserve">Julio: 06, 13, 20, 27</w:t>
            </w:r>
            <w:br/>
            <w:r>
              <w:rPr/>
              <w:t xml:space="preserve">Agosto: 03, 10, 17, 24, 31</w:t>
            </w:r>
            <w:br/>
            <w:r>
              <w:rPr/>
              <w:t xml:space="preserve">Septiembre: 07, 14, 21, 28</w:t>
            </w:r>
            <w:br/>
            <w:r>
              <w:rPr/>
              <w:t xml:space="preserve">Octubre: 05, 12</w:t>
            </w:r>
            <w:br/>
            <w:r>
              <w:rPr/>
              <w:t xml:space="preserve">Diciembre: 27</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2.949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2.009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1.797</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1.669</w:t>
            </w:r>
          </w:p>
        </w:tc>
        <w:tc>
          <w:tcPr>
            <w:tcW w:w="7800" w:type="dxa"/>
            <w:noWrap/>
          </w:tcPr>
          <w:p>
            <w:pPr>
              <w:jc w:val="start"/>
              <w:spacing w:before="0" w:after="0"/>
            </w:pPr>
            <w:r>
              <w:rPr/>
              <w:t xml:space="preserve"> </w:t>
            </w:r>
          </w:p>
          <w:p>
            <w:pPr>
              <w:jc w:val="start"/>
              <w:spacing w:before="0" w:after="0"/>
            </w:pPr>
            <w:r>
              <w:rPr/>
              <w:t xml:space="preserve"> </w:t>
            </w:r>
          </w:p>
          <w:p>
            <w:pPr>
              <w:jc w:val="start"/>
              <w:spacing w:before="0" w:after="0"/>
            </w:pPr>
            <w:r>
              <w:rPr/>
              <w:t xml:space="preserve"> </w:t>
            </w:r>
          </w:p>
          <w:p>
            <w:pPr>
              <w:jc w:val="start"/>
              <w:spacing w:before="0" w:after="0"/>
            </w:pPr>
            <w:r>
              <w:rPr/>
              <w:t xml:space="preserve">999</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CUADRUPLE</w:t>
            </w:r>
          </w:p>
        </w:tc>
        <w:tc>
          <w:tcPr>
            <w:tcW w:w="7800" w:type="dxa"/>
            <w:noWrap/>
          </w:tcPr>
          <w:p>
            <w:pPr>
              <w:jc w:val="start"/>
              <w:spacing w:before="0" w:after="0"/>
            </w:pPr>
            <w:r>
              <w:rPr/>
              <w:t xml:space="preserve">NIÑO (3 -16 AÑOS</w:t>
            </w:r>
          </w:p>
        </w:tc>
      </w:tr>
      <w:tr>
        <w:trPr/>
        <w:tc>
          <w:tcPr>
            <w:tcW w:w="7800" w:type="dxa"/>
            <w:noWrap/>
          </w:tcPr>
          <w:p>
            <w:pPr>
              <w:jc w:val="start"/>
              <w:spacing w:before="0" w:after="0"/>
            </w:pPr>
            <w:r>
              <w:rPr/>
              <w:t xml:space="preserve">Febrero: 08.</w:t>
            </w:r>
            <w:br/>
            <w:r>
              <w:rPr/>
              <w:t xml:space="preserve">Marzo: 22</w:t>
            </w:r>
            <w:br/>
            <w:r>
              <w:rPr/>
              <w:t xml:space="preserve">Abril: 12</w:t>
            </w:r>
          </w:p>
        </w:tc>
        <w:tc>
          <w:tcPr>
            <w:tcW w:w="7800" w:type="dxa"/>
            <w:noWrap/>
          </w:tcPr>
          <w:p>
            <w:pPr>
              <w:jc w:val="start"/>
              <w:spacing w:before="0" w:after="0"/>
            </w:pPr>
            <w:r>
              <w:rPr/>
              <w:t xml:space="preserve"> </w:t>
            </w:r>
          </w:p>
          <w:p>
            <w:pPr>
              <w:jc w:val="start"/>
              <w:spacing w:before="0" w:after="0"/>
            </w:pPr>
            <w:r>
              <w:rPr/>
              <w:t xml:space="preserve">2.849</w:t>
            </w:r>
          </w:p>
        </w:tc>
        <w:tc>
          <w:tcPr>
            <w:tcW w:w="7800" w:type="dxa"/>
            <w:noWrap/>
          </w:tcPr>
          <w:p>
            <w:pPr>
              <w:jc w:val="start"/>
              <w:spacing w:before="0" w:after="0"/>
            </w:pPr>
            <w:r>
              <w:rPr/>
              <w:t xml:space="preserve"> </w:t>
            </w:r>
          </w:p>
          <w:p>
            <w:pPr>
              <w:jc w:val="start"/>
              <w:spacing w:before="0" w:after="0"/>
            </w:pPr>
            <w:r>
              <w:rPr/>
              <w:t xml:space="preserve">1.959</w:t>
            </w:r>
          </w:p>
        </w:tc>
        <w:tc>
          <w:tcPr>
            <w:tcW w:w="7800" w:type="dxa"/>
            <w:noWrap/>
          </w:tcPr>
          <w:p>
            <w:pPr>
              <w:jc w:val="start"/>
              <w:spacing w:before="0" w:after="0"/>
            </w:pPr>
            <w:r>
              <w:rPr/>
              <w:t xml:space="preserve"> </w:t>
            </w:r>
          </w:p>
          <w:p>
            <w:pPr>
              <w:jc w:val="start"/>
              <w:spacing w:before="0" w:after="0"/>
            </w:pPr>
            <w:r>
              <w:rPr/>
              <w:t xml:space="preserve">1.749</w:t>
            </w:r>
          </w:p>
        </w:tc>
        <w:tc>
          <w:tcPr>
            <w:tcW w:w="7800" w:type="dxa"/>
            <w:noWrap/>
          </w:tcPr>
          <w:p>
            <w:pPr>
              <w:jc w:val="start"/>
              <w:spacing w:before="0" w:after="0"/>
            </w:pPr>
            <w:r>
              <w:rPr/>
              <w:t xml:space="preserve"> </w:t>
            </w:r>
          </w:p>
          <w:p>
            <w:pPr>
              <w:jc w:val="start"/>
              <w:spacing w:before="0" w:after="0"/>
            </w:pPr>
            <w:r>
              <w:rPr/>
              <w:t xml:space="preserve">1.639</w:t>
            </w:r>
          </w:p>
        </w:tc>
        <w:tc>
          <w:tcPr>
            <w:tcW w:w="7800" w:type="dxa"/>
            <w:noWrap/>
          </w:tcPr>
          <w:p>
            <w:pPr>
              <w:jc w:val="start"/>
              <w:spacing w:before="0" w:after="0"/>
            </w:pPr>
            <w:r>
              <w:rPr/>
              <w:t xml:space="preserve"> </w:t>
            </w:r>
          </w:p>
          <w:p>
            <w:pPr>
              <w:jc w:val="start"/>
              <w:spacing w:before="0" w:after="0"/>
            </w:pPr>
            <w:r>
              <w:rPr/>
              <w:t xml:space="preserve">999</w:t>
            </w:r>
          </w:p>
        </w:tc>
      </w:tr>
    </w:tbl>
    <w:p>
      <w:pPr>
        <w:spacing w:before="0" w:after="0"/>
      </w:pPr>
      <w:r>
        <w:rPr>
          <w:b w:val="1"/>
          <w:bCs w:val="1"/>
        </w:rPr>
        <w:t xml:space="preserve">NO INCLUYE: 2% DE FEE BANCARIO</w:t>
      </w:r>
    </w:p>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POLÍTICA DE NIÑOS:</w:t>
      </w:r>
      <w:r>
        <w:rPr/>
        <w:t xml:space="preserve"> Niños compartiendo en la misma habitación con sus padres sin cama adicional.</w:t>
      </w:r>
    </w:p>
    <w:p>
      <w:pPr>
        <w:spacing w:before="0" w:after="0"/>
      </w:pPr>
      <w:r>
        <w:rPr/>
        <w:t xml:space="preserve">•    0 – 2 años gratis (sin alimentación y sin derecho a asiento en los transportes terrestres).</w:t>
      </w:r>
      <w:br/>
      <w:r>
        <w:rPr/>
        <w:t xml:space="preserve">•    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DESTINO</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t xml:space="preserve">HULL.</w:t>
            </w:r>
          </w:p>
        </w:tc>
        <w:tc>
          <w:tcPr>
            <w:tcW w:w="7800" w:type="dxa"/>
            <w:noWrap/>
          </w:tcPr>
          <w:p>
            <w:pPr>
              <w:jc w:val="start"/>
              <w:spacing w:before="0" w:after="0"/>
            </w:pPr>
            <w:r>
              <w:rPr/>
              <w:t xml:space="preserve">FOUR POINTS SHERATON GATINEA – OTTAWA.</w:t>
            </w:r>
          </w:p>
        </w:tc>
      </w:tr>
      <w:tr>
        <w:trPr/>
        <w:tc>
          <w:tcPr>
            <w:tcW w:w="7800" w:type="dxa"/>
            <w:noWrap/>
          </w:tcPr>
          <w:p>
            <w:pPr>
              <w:jc w:val="start"/>
              <w:spacing w:before="0" w:after="0"/>
            </w:pPr>
            <w:r>
              <w:rPr/>
              <w:t xml:space="preserve">MONT. TREMBLANT</w:t>
            </w:r>
          </w:p>
        </w:tc>
        <w:tc>
          <w:tcPr>
            <w:tcW w:w="7800" w:type="dxa"/>
            <w:noWrap/>
          </w:tcPr>
          <w:p>
            <w:pPr>
              <w:jc w:val="start"/>
              <w:spacing w:before="0" w:after="0"/>
            </w:pPr>
            <w:r>
              <w:rPr/>
              <w:t xml:space="preserve">MARRIOTT RESIDENCE INN MONT TREMBLANT.</w:t>
            </w:r>
          </w:p>
        </w:tc>
      </w:tr>
      <w:tr>
        <w:trPr/>
        <w:tc>
          <w:tcPr>
            <w:tcW w:w="7800" w:type="dxa"/>
            <w:noWrap/>
          </w:tcPr>
          <w:p>
            <w:pPr>
              <w:jc w:val="start"/>
              <w:spacing w:before="0" w:after="0"/>
            </w:pPr>
            <w:r>
              <w:rPr/>
              <w:t xml:space="preserve">SAINTE-FOY</w:t>
            </w:r>
          </w:p>
        </w:tc>
        <w:tc>
          <w:tcPr>
            <w:tcW w:w="7800" w:type="dxa"/>
            <w:noWrap/>
          </w:tcPr>
          <w:p>
            <w:pPr>
              <w:jc w:val="start"/>
              <w:spacing w:before="0" w:after="0"/>
            </w:pPr>
            <w:r>
              <w:rPr/>
              <w:t xml:space="preserve">LE CLASSIQUE STE. – FOY.</w:t>
            </w:r>
          </w:p>
        </w:tc>
      </w:tr>
      <w:tr>
        <w:trPr/>
        <w:tc>
          <w:tcPr>
            <w:tcW w:w="7800" w:type="dxa"/>
            <w:noWrap/>
          </w:tcPr>
          <w:p>
            <w:pPr>
              <w:jc w:val="start"/>
              <w:spacing w:before="0" w:after="0"/>
            </w:pPr>
            <w:r>
              <w:rPr/>
              <w:t xml:space="preserve">MONTREAL</w:t>
            </w:r>
          </w:p>
        </w:tc>
        <w:tc>
          <w:tcPr>
            <w:tcW w:w="7800" w:type="dxa"/>
            <w:noWrap/>
          </w:tcPr>
          <w:p>
            <w:pPr>
              <w:jc w:val="start"/>
              <w:spacing w:before="0" w:after="0"/>
            </w:pPr>
            <w:r>
              <w:rPr/>
              <w:t xml:space="preserve">LE NOUVEL HOTEL MONTREAL.</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01 noche de alojamiento en Toronto, en el hotel seleccionado.</w:t>
      </w:r>
    </w:p>
    <w:p>
      <w:pPr>
        <w:numPr>
          <w:ilvl w:val="1"/>
          <w:numId w:val="1"/>
        </w:numPr>
      </w:pPr>
      <w:r>
        <w:rPr/>
        <w:t xml:space="preserve">01 noche de alojamiento en Niagara Falls, en el hotel seleccionado.</w:t>
      </w:r>
    </w:p>
    <w:p>
      <w:pPr>
        <w:numPr>
          <w:ilvl w:val="1"/>
          <w:numId w:val="1"/>
        </w:numPr>
      </w:pPr>
      <w:r>
        <w:rPr/>
        <w:t xml:space="preserve">01 noche de alojamiento en Ottawa, en el hotel seleccionado.</w:t>
      </w:r>
    </w:p>
    <w:p>
      <w:pPr>
        <w:numPr>
          <w:ilvl w:val="1"/>
          <w:numId w:val="1"/>
        </w:numPr>
      </w:pPr>
      <w:r>
        <w:rPr/>
        <w:t xml:space="preserve">01 noche de alojamiento en Mt Tremblant, en el hotel seleccionado.</w:t>
      </w:r>
    </w:p>
    <w:p>
      <w:pPr>
        <w:numPr>
          <w:ilvl w:val="1"/>
          <w:numId w:val="1"/>
        </w:numPr>
      </w:pPr>
      <w:r>
        <w:rPr/>
        <w:t xml:space="preserve">02 noches de alojamiento en Quebec, en el hotel seleccionado.</w:t>
      </w:r>
    </w:p>
    <w:p>
      <w:pPr>
        <w:numPr>
          <w:ilvl w:val="1"/>
          <w:numId w:val="1"/>
        </w:numPr>
      </w:pPr>
      <w:r>
        <w:rPr/>
        <w:t xml:space="preserve">02 noches de alojamiento en Montreal, en el hotel seleccionado.</w:t>
      </w:r>
    </w:p>
    <w:p>
      <w:pPr>
        <w:numPr>
          <w:ilvl w:val="1"/>
          <w:numId w:val="1"/>
        </w:numPr>
      </w:pPr>
      <w:r>
        <w:rPr/>
        <w:t xml:space="preserve">Desayuno diario</w:t>
      </w:r>
    </w:p>
    <w:p>
      <w:pPr>
        <w:numPr>
          <w:ilvl w:val="1"/>
          <w:numId w:val="1"/>
        </w:numPr>
      </w:pPr>
      <w:r>
        <w:rPr/>
        <w:t xml:space="preserve">Ingreso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Trámite de pasaporte, visa y valores consulares (cuando se requiera).</w:t>
      </w:r>
    </w:p>
    <w:p>
      <w:pPr>
        <w:numPr>
          <w:ilvl w:val="1"/>
          <w:numId w:val="1"/>
        </w:numPr>
      </w:pPr>
      <w:r>
        <w:rPr/>
        <w:t xml:space="preserve">Traslados de llegada y salida.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E8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2026-01-15T11:18:56+00:00</dcterms:created>
  <dcterms:modified xsi:type="dcterms:W3CDTF">2026-01-15T11:18:56+00:00</dcterms:modified>
</cp:coreProperties>
</file>

<file path=docProps/custom.xml><?xml version="1.0" encoding="utf-8"?>
<Properties xmlns="http://schemas.openxmlformats.org/officeDocument/2006/custom-properties" xmlns:vt="http://schemas.openxmlformats.org/officeDocument/2006/docPropsVTypes"/>
</file>