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BOTSWANA CLASICA                    </w:t>
      </w:r>
    </w:p>
    <w:p>
      <w:pPr/>
      <w:r>
        <w:rPr>
          <w:rFonts w:ascii="Arial" w:hAnsi="Arial" w:eastAsia="Arial" w:cs="Arial"/>
          <w:color w:val="light"/>
          <w:sz w:val="22"/>
          <w:szCs w:val="22"/>
          <w:b w:val="0"/>
          <w:bCs w:val="0"/>
        </w:rPr>
        <w:t xml:space="preserve">MTC - 32517</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$4390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Zimbabwe, </w:t>
      </w:r>
      <w:r>
        <w:rPr/>
        <w:t xml:space="preserve">Botswana,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Victoria Falls, </w:t>
      </w:r>
      <w:r>
        <w:rPr/>
        <w:t xml:space="preserve">Parque Nacional Chobe, </w:t>
      </w:r>
      <w:r>
        <w:rPr/>
        <w:t xml:space="preserve">Delta del Okavango,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CATARATAS VICTORIA.</w:t>
      </w:r>
      <w:br/>
      <w:r>
        <w:rPr/>
        <w:t xml:space="preserve">Llegada, asistencia y traslado al hotel. Por la tarde crucero por el río Zambeze para disfrutar de una de las puestas del sol más bonitas del continente, mientras los animales se acercan a beber a la orilla. Durante el crucero se servirán bebidas y canapés. </w:t>
      </w:r>
      <w:r>
        <w:rPr>
          <w:b w:val="1"/>
          <w:bCs w:val="1"/>
        </w:rPr>
        <w:t xml:space="preserve">Alojamiento.</w:t>
      </w:r>
    </w:p>
    <w:p>
      <w:pPr/>
      <w:br/>
      <w:r>
        <w:rPr>
          <w:b w:val="1"/>
          <w:bCs w:val="1"/>
        </w:rPr>
        <w:t xml:space="preserve">DÍA 02</w:t>
      </w:r>
      <w:br/>
      <w:r>
        <w:rPr>
          <w:b w:val="1"/>
          <w:bCs w:val="1"/>
        </w:rPr>
        <w:t xml:space="preserve">CATARATAS VICTORIA.</w:t>
      </w:r>
      <w:br/>
      <w:r>
        <w:rPr>
          <w:b w:val="1"/>
          <w:bCs w:val="1"/>
        </w:rPr>
        <w:t xml:space="preserve">DESAYUNO.</w:t>
      </w:r>
      <w:r>
        <w:rPr/>
        <w:t xml:space="preserve"> Visita guiada de las Cataratas Victoria. Contemplamos una de las maravillas de la naturaleza; el poderoso río Zambeze se desploma en un inmenso salto de agua de más de 1.500 metros de ancho y más de 100 metros de altura creando una enorme nube de agua vaporizada. Un espectáculo que hizo al Doctor Livingstone exclamar que “los ángeles cuando vuelan deben contemplar esta encantadora visión”. ALMUERZO en el famoso restaurante Lookout Café, con impresionantes visas de la garganta Batonka. </w:t>
      </w:r>
      <w:r>
        <w:rPr>
          <w:b w:val="1"/>
          <w:bCs w:val="1"/>
        </w:rPr>
        <w:t xml:space="preserve">Alojamiento.</w:t>
      </w:r>
    </w:p>
    <w:p>
      <w:pPr/>
      <w:br/>
      <w:r>
        <w:rPr>
          <w:b w:val="1"/>
          <w:bCs w:val="1"/>
        </w:rPr>
        <w:t xml:space="preserve">DÍA 03 </w:t>
      </w:r>
      <w:br/>
      <w:r>
        <w:rPr>
          <w:b w:val="1"/>
          <w:bCs w:val="1"/>
        </w:rPr>
        <w:t xml:space="preserve">CATARATAS VICTORIA-CHOBE.</w:t>
      </w:r>
      <w:br/>
      <w:r>
        <w:rPr>
          <w:b w:val="1"/>
          <w:bCs w:val="1"/>
        </w:rPr>
        <w:t xml:space="preserve">DESAYUNO</w:t>
      </w:r>
      <w:r>
        <w:rPr/>
        <w:t xml:space="preserve">. Salida a Botswana, al Parque Nacional de Chobe. ALMUERZO y safari fotográfico. C</w:t>
      </w:r>
      <w:r>
        <w:rPr>
          <w:b w:val="1"/>
          <w:bCs w:val="1"/>
        </w:rPr>
        <w:t xml:space="preserve">ena y Alojamiento.</w:t>
      </w:r>
    </w:p>
    <w:p>
      <w:pPr/>
      <w:br/>
      <w:r>
        <w:rPr>
          <w:b w:val="1"/>
          <w:bCs w:val="1"/>
        </w:rPr>
        <w:t xml:space="preserve">DÍA 04 </w:t>
      </w:r>
      <w:br/>
      <w:r>
        <w:rPr>
          <w:b w:val="1"/>
          <w:bCs w:val="1"/>
        </w:rPr>
        <w:t xml:space="preserve">CHOBE. </w:t>
      </w:r>
      <w:br/>
      <w:r>
        <w:rPr/>
        <w:t xml:space="preserve">Régimen de Pensión Completa. Día dedicado a actividades de safari incluyendo salidas en 4x4 y en barca por el rio. El parque alberga a la fauna más variada y extensa sobretodo en cuanto al número de elefantes, unos 90.000 ejemplares, constituyendo sin duda uno de los mejores lugares de toda África para su avistamiento. </w:t>
      </w:r>
      <w:r>
        <w:rPr>
          <w:b w:val="1"/>
          <w:bCs w:val="1"/>
        </w:rPr>
        <w:t xml:space="preserve">Alojamiento. </w:t>
      </w:r>
      <w:br/>
      <w:br/>
      <w:r>
        <w:rPr>
          <w:b w:val="1"/>
          <w:bCs w:val="1"/>
        </w:rPr>
        <w:t xml:space="preserve">DÍA 05 </w:t>
      </w:r>
      <w:br/>
      <w:r>
        <w:rPr>
          <w:b w:val="1"/>
          <w:bCs w:val="1"/>
        </w:rPr>
        <w:t xml:space="preserve">CHOBE - DELTA DEL OKAVANGO (avioneta). </w:t>
      </w:r>
      <w:br/>
      <w:r>
        <w:rPr>
          <w:b w:val="1"/>
          <w:bCs w:val="1"/>
        </w:rPr>
        <w:t xml:space="preserve">DESAYUNO. </w:t>
      </w:r>
      <w:r>
        <w:rPr/>
        <w:t xml:space="preserve">Traslado al aeródromo de Kasane para salir en avioneta al Delta del Okavango. ALMUERZO Actividad de safari por la tarde. </w:t>
      </w:r>
      <w:r>
        <w:rPr>
          <w:b w:val="1"/>
          <w:bCs w:val="1"/>
        </w:rPr>
        <w:t xml:space="preserve">CENA y Alojamiento. </w:t>
      </w:r>
      <w:br/>
      <w:br/>
      <w:r>
        <w:rPr>
          <w:b w:val="1"/>
          <w:bCs w:val="1"/>
        </w:rPr>
        <w:t xml:space="preserve">DÍA 06 </w:t>
      </w:r>
      <w:br/>
      <w:r>
        <w:rPr>
          <w:b w:val="1"/>
          <w:bCs w:val="1"/>
        </w:rPr>
        <w:t xml:space="preserve">DELTA DEL OKAVANGO.  </w:t>
      </w:r>
      <w:br/>
      <w:r>
        <w:rPr>
          <w:b w:val="1"/>
          <w:bCs w:val="1"/>
        </w:rPr>
        <w:t xml:space="preserve">Régimen de pensión completa. </w:t>
      </w:r>
      <w:r>
        <w:rPr/>
        <w:t xml:space="preserve">Actividades de safari por la mañana y por la tarde en vehículo 4x4, mokoro y lancha (actividades sujetas al caudal del agua). Nos encontramos en un lugar verdaderamente único. El rio Okavango nace en Angola y en su camino a través de África se ve incapaz de superar el desierto del Kalahari inundando más de 20.000 kilómetros cuadrados y convirtiendo las ardientes arenas del desierto un oasis de vida inigualable.</w:t>
      </w:r>
      <w:r>
        <w:rPr>
          <w:b w:val="1"/>
          <w:bCs w:val="1"/>
        </w:rPr>
        <w:t xml:space="preserve"> Alojamiento.</w:t>
      </w:r>
      <w:br/>
      <w:br/>
      <w:r>
        <w:rPr>
          <w:b w:val="1"/>
          <w:bCs w:val="1"/>
        </w:rPr>
        <w:t xml:space="preserve">DÍA 07 OKAVANGO - MAUN (avioneta). </w:t>
      </w:r>
      <w:br/>
      <w:r>
        <w:rPr>
          <w:b w:val="1"/>
          <w:bCs w:val="1"/>
        </w:rPr>
        <w:t xml:space="preserve">DESAYUNO. </w:t>
      </w:r>
      <w:r>
        <w:rPr/>
        <w:t xml:space="preserve">Traslado al aeródromo para salir en avioneta al aeropuerto de Maun. </w:t>
      </w:r>
      <w:r>
        <w:rPr>
          <w:b w:val="1"/>
          <w:bCs w:val="1"/>
        </w:rPr>
        <w:t xml:space="preserve">FIN DE LOS SERVICIOS.</w:t>
      </w:r>
      <w:b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Programa opera mínimo con 2 pasajeros.</w:t>
      </w:r>
      <w:br/>
      <w:r>
        <w:rPr/>
        <w:t xml:space="preserve">•    En Botswana está prohibida la entrada y uso de todo tipo de bolsas de plástico.</w:t>
      </w:r>
      <w:br/>
      <w:r>
        <w:rPr/>
        <w:t xml:space="preserve">•    El equipaje debe ser en maleta blanda, tipo bolsa de deporte, de un tamaño máximo 25 cm ancho x 30 cm alto x 62 cm largo. El exceso de equipaje o el uso de una maleta no adecuada puede implicar el pago de un asiento extra en destino.</w:t>
      </w:r>
      <w:br/>
      <w:r>
        <w:rPr/>
        <w:t xml:space="preserve">•    El peso máximo por pasajero es de 100 kgs.</w:t>
      </w:r>
      <w:br/>
      <w:r>
        <w:rPr/>
        <w:t xml:space="preserve">•    El orden de las visitas podrá alterarse por razones técnicas.</w:t>
      </w:r>
      <w:br/>
      <w:r>
        <w:rPr/>
        <w:t xml:space="preserve">•    En algunos países se debe abonar tasas de salida, se trata de tasas propias del país. También hay ciudades que exigen a los clientes el pago directo en el hotel de alguna tasa turística.</w:t>
      </w:r>
      <w:br/>
      <w:r>
        <w:rPr/>
        <w:t xml:space="preserve">•    Los precios han sido calculados en la fecha de emisión del programa, en caso de incremento de cambio de divisa, combustible, o de otras fuentes de energía y al nivel de impuestos y tasas sobre los servicios de viaje, el precio se podrá incrementar.</w:t>
      </w:r>
      <w:br/>
      <w:r>
        <w:rPr/>
        <w:t xml:space="preserve">•    Las tasas aéreas pueden variar, el precio se reconfirmara en el momento de la emisión de los billetes aéreos.</w:t>
      </w:r>
      <w:br/>
      <w:r>
        <w:rPr/>
        <w:t xml:space="preserve">•    Los hoteles y campamentos solo garantizan el uso de las habitaciones a partir de las 14:00 horas el día de llegada. El uso de la habitación para la salida es hasta las 10:00 hrs.</w:t>
      </w:r>
      <w:br/>
      <w:r>
        <w:rPr/>
        <w:t xml:space="preserve">•    Consultar posibles suplementos en base a la disponibilidad en las clases aéreas cotizadas y periodos especiales.</w:t>
      </w:r>
      <w:br/>
      <w:r>
        <w:rPr/>
        <w:t xml:space="preserve">•    Las tasas aéreas pueden variar, el precio se reconfirmará en el momento de la emisión de los billetes aéreos. Consultar suplementos y cenas obligatorias Navidad o fechas especiales.</w:t>
      </w:r>
      <w:br/>
      <w:r>
        <w:rPr/>
        <w:t xml:space="preserve">•    No se requiere ninguna vacuna obligatoria para realizar este viaje. Se exige el certificado de vacunación contra la Fiebre Amarilla a los viajeros mayores de un año procedentes de países con riesgo de transmisión de la fiebre amarilla. Se recomienda tener actualizado el calendario oficial de vacunaciones. El Ministerio de Sanidad y Consumo, en consonancia con la OMS recomienda tener actualizado el calendario de vacunas y una serie de vacunas, entre las que se encuentran la Hepatitis A y B, el Tétanos-Polio, la Fiebre tifoidea y la Encefalitis japonesa y la Gripe. Su prescripción deberá realizarse de forma personalizada en cualquiera de los Centros de Vacunación Internacional autorizados.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SEPTIEMBRE 01 – 31 DE OCTUBRE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5.050</w:t>
            </w:r>
          </w:p>
          <w:p>
            <w:pPr>
              <w:jc w:val="start"/>
              <w:spacing w:before="0" w:after="0"/>
            </w:pPr>
          </w:p>
        </w:tc>
        <w:tc>
          <w:tcPr>
            <w:tcW w:w="7800" w:type="dxa"/>
            <w:noWrap/>
          </w:tcPr>
          <w:p>
            <w:pPr>
              <w:jc w:val="start"/>
              <w:spacing w:before="0" w:after="0"/>
            </w:pPr>
            <w:r>
              <w:rPr/>
              <w:t xml:space="preserve">4.575</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7.660</w:t>
            </w:r>
          </w:p>
          <w:p>
            <w:pPr>
              <w:jc w:val="start"/>
              <w:spacing w:before="0" w:after="0"/>
            </w:pPr>
          </w:p>
        </w:tc>
        <w:tc>
          <w:tcPr>
            <w:tcW w:w="7800" w:type="dxa"/>
            <w:noWrap/>
          </w:tcPr>
          <w:p>
            <w:pPr>
              <w:jc w:val="start"/>
              <w:spacing w:before="0" w:after="0"/>
            </w:pPr>
            <w:r>
              <w:rPr/>
              <w:t xml:space="preserve">6.305</w:t>
            </w:r>
          </w:p>
          <w:p>
            <w:pPr>
              <w:jc w:val="start"/>
              <w:spacing w:before="0" w:after="0"/>
            </w:pP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NOVIEMBRE 01 AL 30 DE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4.685</w:t>
            </w:r>
          </w:p>
          <w:p>
            <w:pPr>
              <w:jc w:val="start"/>
              <w:spacing w:before="0" w:after="0"/>
            </w:pPr>
          </w:p>
        </w:tc>
        <w:tc>
          <w:tcPr>
            <w:tcW w:w="7800" w:type="dxa"/>
            <w:noWrap/>
          </w:tcPr>
          <w:p>
            <w:pPr>
              <w:jc w:val="start"/>
              <w:spacing w:before="0" w:after="0"/>
            </w:pPr>
            <w:r>
              <w:rPr/>
              <w:t xml:space="preserve">4.475</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6.290</w:t>
            </w:r>
          </w:p>
          <w:p>
            <w:pPr>
              <w:jc w:val="start"/>
              <w:spacing w:before="0" w:after="0"/>
            </w:pPr>
          </w:p>
        </w:tc>
        <w:tc>
          <w:tcPr>
            <w:tcW w:w="7800" w:type="dxa"/>
            <w:noWrap/>
          </w:tcPr>
          <w:p>
            <w:pPr>
              <w:jc w:val="start"/>
              <w:spacing w:before="0" w:after="0"/>
            </w:pPr>
            <w:r>
              <w:rPr/>
              <w:t xml:space="preserve">5.445</w:t>
            </w:r>
          </w:p>
          <w:p>
            <w:pPr>
              <w:jc w:val="start"/>
              <w:spacing w:before="0" w:after="0"/>
            </w:pP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DICIEMBRE 01 – 20 DE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4.600</w:t>
            </w:r>
          </w:p>
          <w:p>
            <w:pPr>
              <w:jc w:val="start"/>
              <w:spacing w:before="0" w:after="0"/>
            </w:pPr>
          </w:p>
        </w:tc>
        <w:tc>
          <w:tcPr>
            <w:tcW w:w="7800" w:type="dxa"/>
            <w:noWrap/>
          </w:tcPr>
          <w:p>
            <w:pPr>
              <w:jc w:val="start"/>
              <w:spacing w:before="0" w:after="0"/>
            </w:pPr>
            <w:r>
              <w:rPr/>
              <w:t xml:space="preserve">4.390</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5.040</w:t>
            </w:r>
          </w:p>
          <w:p>
            <w:pPr>
              <w:jc w:val="start"/>
              <w:spacing w:before="0" w:after="0"/>
            </w:pPr>
          </w:p>
        </w:tc>
        <w:tc>
          <w:tcPr>
            <w:tcW w:w="7800" w:type="dxa"/>
            <w:noWrap/>
          </w:tcPr>
          <w:p>
            <w:pPr>
              <w:jc w:val="start"/>
              <w:spacing w:before="0" w:after="0"/>
            </w:pPr>
            <w:r>
              <w:rPr/>
              <w:t xml:space="preserve">4.870</w:t>
            </w:r>
          </w:p>
          <w:p>
            <w:pPr>
              <w:jc w:val="start"/>
              <w:spacing w:before="0" w:after="0"/>
            </w:pPr>
          </w:p>
        </w:tc>
      </w:tr>
    </w:tbl>
    <w:p>
      <w:pPr>
        <w:spacing w:before="0" w:after="0"/>
      </w:pPr>
      <w:r>
        <w:rPr>
          <w:b w:val="1"/>
          <w:bCs w:val="1"/>
        </w:rPr>
        <w:t xml:space="preserve">NO INCLUYE: 2% de fee bancario</w:t>
      </w:r>
      <w:r>
        <w:rPr/>
        <w:t xml:space="preserve"> </w:t>
      </w:r>
      <w:br/>
      <w:b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B</w:t>
            </w:r>
          </w:p>
          <w:p>
            <w:pPr>
              <w:jc w:val="start"/>
              <w:spacing w:before="0" w:after="0"/>
            </w:pPr>
          </w:p>
        </w:tc>
      </w:tr>
      <w:tr>
        <w:trPr/>
        <w:tc>
          <w:tcPr>
            <w:tcW w:w="7800" w:type="dxa"/>
            <w:noWrap/>
          </w:tcPr>
          <w:p>
            <w:pPr>
              <w:jc w:val="start"/>
              <w:spacing w:before="0" w:after="0"/>
            </w:pPr>
            <w:r>
              <w:rPr/>
              <w:t xml:space="preserve">CATARATAS VICTORIA</w:t>
            </w:r>
          </w:p>
          <w:p>
            <w:pPr>
              <w:jc w:val="start"/>
              <w:spacing w:before="0" w:after="0"/>
            </w:pPr>
          </w:p>
        </w:tc>
        <w:tc>
          <w:tcPr>
            <w:tcW w:w="7800" w:type="dxa"/>
            <w:noWrap/>
          </w:tcPr>
          <w:p>
            <w:pPr>
              <w:jc w:val="start"/>
              <w:spacing w:before="0" w:after="0"/>
            </w:pPr>
            <w:r>
              <w:rPr/>
              <w:t xml:space="preserve">PIONEERS</w:t>
            </w:r>
          </w:p>
          <w:p>
            <w:pPr>
              <w:jc w:val="start"/>
              <w:spacing w:before="0" w:after="0"/>
            </w:pPr>
          </w:p>
        </w:tc>
        <w:tc>
          <w:tcPr>
            <w:tcW w:w="7800" w:type="dxa"/>
            <w:noWrap/>
          </w:tcPr>
          <w:p>
            <w:pPr>
              <w:jc w:val="start"/>
              <w:spacing w:before="0" w:after="0"/>
            </w:pPr>
            <w:r>
              <w:rPr/>
              <w:t xml:space="preserve">BATONKA LODGE</w:t>
            </w:r>
          </w:p>
          <w:p>
            <w:pPr>
              <w:jc w:val="start"/>
              <w:spacing w:before="0" w:after="0"/>
            </w:pPr>
          </w:p>
        </w:tc>
      </w:tr>
      <w:tr>
        <w:trPr/>
        <w:tc>
          <w:tcPr>
            <w:tcW w:w="7800" w:type="dxa"/>
            <w:noWrap/>
          </w:tcPr>
          <w:p>
            <w:pPr>
              <w:jc w:val="start"/>
              <w:spacing w:before="0" w:after="0"/>
            </w:pPr>
            <w:r>
              <w:rPr/>
              <w:t xml:space="preserve">CHOBE</w:t>
            </w:r>
          </w:p>
          <w:p>
            <w:pPr>
              <w:jc w:val="start"/>
              <w:spacing w:before="0" w:after="0"/>
            </w:pPr>
          </w:p>
        </w:tc>
        <w:tc>
          <w:tcPr>
            <w:tcW w:w="7800" w:type="dxa"/>
            <w:noWrap/>
          </w:tcPr>
          <w:p>
            <w:pPr>
              <w:jc w:val="start"/>
              <w:spacing w:before="0" w:after="0"/>
            </w:pPr>
            <w:r>
              <w:rPr/>
              <w:t xml:space="preserve">LENYEBI RIVER LODGE</w:t>
            </w:r>
          </w:p>
          <w:p>
            <w:pPr>
              <w:jc w:val="start"/>
              <w:spacing w:before="0" w:after="0"/>
            </w:pPr>
          </w:p>
        </w:tc>
        <w:tc>
          <w:tcPr>
            <w:tcW w:w="7800" w:type="dxa"/>
            <w:noWrap/>
          </w:tcPr>
          <w:p>
            <w:pPr>
              <w:jc w:val="start"/>
              <w:spacing w:before="0" w:after="0"/>
            </w:pPr>
            <w:r>
              <w:rPr/>
              <w:t xml:space="preserve">CHOBE ELEPHANT CAMP</w:t>
            </w:r>
          </w:p>
          <w:p>
            <w:pPr>
              <w:jc w:val="start"/>
              <w:spacing w:before="0" w:after="0"/>
            </w:pPr>
          </w:p>
        </w:tc>
      </w:tr>
      <w:tr>
        <w:trPr/>
        <w:tc>
          <w:tcPr>
            <w:tcW w:w="7800" w:type="dxa"/>
            <w:noWrap/>
          </w:tcPr>
          <w:p>
            <w:pPr>
              <w:jc w:val="start"/>
              <w:spacing w:before="0" w:after="0"/>
            </w:pPr>
            <w:r>
              <w:rPr/>
              <w:t xml:space="preserve">DELTA OKAVANGO</w:t>
            </w:r>
          </w:p>
          <w:p>
            <w:pPr>
              <w:jc w:val="start"/>
              <w:spacing w:before="0" w:after="0"/>
            </w:pPr>
          </w:p>
        </w:tc>
        <w:tc>
          <w:tcPr>
            <w:tcW w:w="7800" w:type="dxa"/>
            <w:noWrap/>
          </w:tcPr>
          <w:p>
            <w:pPr>
              <w:jc w:val="start"/>
              <w:spacing w:before="0" w:after="0"/>
            </w:pPr>
            <w:r>
              <w:rPr/>
              <w:t xml:space="preserve">KHWAI GUEST HOUSE</w:t>
            </w:r>
          </w:p>
          <w:p>
            <w:pPr>
              <w:jc w:val="start"/>
              <w:spacing w:before="0" w:after="0"/>
            </w:pPr>
          </w:p>
        </w:tc>
        <w:tc>
          <w:tcPr>
            <w:tcW w:w="7800" w:type="dxa"/>
            <w:noWrap/>
          </w:tcPr>
          <w:p>
            <w:pPr>
              <w:jc w:val="start"/>
              <w:spacing w:before="0" w:after="0"/>
            </w:pPr>
            <w:r>
              <w:rPr/>
              <w:t xml:space="preserve">SANGO SAFARI CAMP</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Cataratas Victoria en el hotel seleccionado.</w:t>
      </w:r>
    </w:p>
    <w:p>
      <w:pPr>
        <w:numPr>
          <w:ilvl w:val="1"/>
          <w:numId w:val="1"/>
        </w:numPr>
      </w:pPr>
      <w:r>
        <w:rPr/>
        <w:t xml:space="preserve">02 noches de alojamiento en Chobe en el hotel seleccionado.</w:t>
      </w:r>
    </w:p>
    <w:p>
      <w:pPr>
        <w:numPr>
          <w:ilvl w:val="1"/>
          <w:numId w:val="1"/>
        </w:numPr>
      </w:pPr>
      <w:r>
        <w:rPr/>
        <w:t xml:space="preserve">02 noches de alojamiento en Delta del Okavango. </w:t>
      </w:r>
    </w:p>
    <w:p>
      <w:pPr>
        <w:numPr>
          <w:ilvl w:val="1"/>
          <w:numId w:val="1"/>
        </w:numPr>
      </w:pPr>
      <w:r>
        <w:rPr/>
        <w:t xml:space="preserve">Desayuno diario.</w:t>
      </w:r>
    </w:p>
    <w:p>
      <w:pPr>
        <w:numPr>
          <w:ilvl w:val="1"/>
          <w:numId w:val="1"/>
        </w:numPr>
      </w:pPr>
      <w:r>
        <w:rPr/>
        <w:t xml:space="preserve">Traslados de entrada y salida.</w:t>
      </w:r>
    </w:p>
    <w:p>
      <w:pPr>
        <w:numPr>
          <w:ilvl w:val="1"/>
          <w:numId w:val="1"/>
        </w:numPr>
      </w:pPr>
      <w:r>
        <w:rPr/>
        <w:t xml:space="preserve">Entradas a parques y reservas.</w:t>
      </w:r>
    </w:p>
    <w:p>
      <w:pPr>
        <w:numPr>
          <w:ilvl w:val="1"/>
          <w:numId w:val="1"/>
        </w:numPr>
      </w:pPr>
      <w:r>
        <w:rPr/>
        <w:t xml:space="preserve">Avionetas regulares Kasane – Okavango – Maun (15 kgs max., maleta blanda/flexible).</w:t>
      </w:r>
    </w:p>
    <w:p>
      <w:pPr>
        <w:numPr>
          <w:ilvl w:val="1"/>
          <w:numId w:val="1"/>
        </w:numPr>
      </w:pPr>
      <w:r>
        <w:rPr/>
        <w:t xml:space="preserve">Régimen de alojamiento y desayuno en Cataratas Victoria.</w:t>
      </w:r>
    </w:p>
    <w:p>
      <w:pPr>
        <w:numPr>
          <w:ilvl w:val="1"/>
          <w:numId w:val="1"/>
        </w:numPr>
      </w:pPr>
      <w:r>
        <w:rPr/>
        <w:t xml:space="preserve">Régimen de pensión completa en safari.</w:t>
      </w:r>
    </w:p>
    <w:p>
      <w:pPr>
        <w:numPr>
          <w:ilvl w:val="1"/>
          <w:numId w:val="1"/>
        </w:numPr>
      </w:pPr>
      <w:r>
        <w:rPr/>
        <w:t xml:space="preserve">Crucero al atardecer en el rio Zambeze.</w:t>
      </w:r>
    </w:p>
    <w:p>
      <w:pPr>
        <w:numPr>
          <w:ilvl w:val="1"/>
          <w:numId w:val="1"/>
        </w:numPr>
      </w:pPr>
      <w:r>
        <w:rPr/>
        <w:t xml:space="preserve">Visita de las Cataratas Victoria.</w:t>
      </w:r>
    </w:p>
    <w:p>
      <w:pPr>
        <w:numPr>
          <w:ilvl w:val="1"/>
          <w:numId w:val="1"/>
        </w:numPr>
      </w:pPr>
      <w:r>
        <w:rPr/>
        <w:t xml:space="preserve">Almuerzo en restaurante Lookout Café.</w:t>
      </w:r>
    </w:p>
    <w:p>
      <w:pPr>
        <w:numPr>
          <w:ilvl w:val="1"/>
          <w:numId w:val="1"/>
        </w:numPr>
      </w:pPr>
      <w:r>
        <w:rPr/>
        <w:t xml:space="preserve">Actividades de safari ofrecidas por los alojamientos en vehículos 4x4, en barco y en mokoro. (sujeto al nivel del agua) con rangers de habla inglesa.</w:t>
      </w:r>
    </w:p>
    <w:p>
      <w:pPr>
        <w:numPr>
          <w:ilvl w:val="1"/>
          <w:numId w:val="1"/>
        </w:numPr>
      </w:pPr>
      <w:r>
        <w:rPr/>
        <w:t xml:space="preserve">Seguro basico de viaje.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Vacuna contra la fiebre amarilla OBLIGATORIA.</w:t>
      </w:r>
    </w:p>
    <w:p>
      <w:pPr>
        <w:numPr>
          <w:ilvl w:val="1"/>
          <w:numId w:val="1"/>
        </w:numPr>
      </w:pPr>
      <w:r>
        <w:rPr/>
        <w:t xml:space="preserve">Visa para ingresar a Zimbabue y Zambia.</w:t>
      </w:r>
    </w:p>
    <w:p>
      <w:pPr>
        <w:numPr>
          <w:ilvl w:val="1"/>
          <w:numId w:val="1"/>
        </w:numPr>
      </w:pPr>
      <w:r>
        <w:rPr/>
        <w:t xml:space="preserve">Visa para visitar Botsuana.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1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2025-11-05T14:36:49+00:00</dcterms:created>
  <dcterms:modified xsi:type="dcterms:W3CDTF">2025-11-05T14:36:49+00:00</dcterms:modified>
</cp:coreProperties>
</file>

<file path=docProps/custom.xml><?xml version="1.0" encoding="utf-8"?>
<Properties xmlns="http://schemas.openxmlformats.org/officeDocument/2006/custom-properties" xmlns:vt="http://schemas.openxmlformats.org/officeDocument/2006/docPropsVTypes"/>
</file>