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CHINA, JAPÓN Y COREA                    </w:t>
      </w:r>
    </w:p>
    <w:p>
      <w:pPr/>
      <w:r>
        <w:rPr>
          <w:rFonts w:ascii="Arial" w:hAnsi="Arial" w:eastAsia="Arial" w:cs="Arial"/>
          <w:color w:val="light"/>
          <w:sz w:val="22"/>
          <w:szCs w:val="22"/>
          <w:b w:val="0"/>
          <w:bCs w:val="0"/>
        </w:rPr>
        <w:t xml:space="preserve">MTC - 31655</w:t>
      </w:r>
    </w:p>
    <w:p>
      <w:pPr/>
      <w:r>
        <w:rPr>
          <w:rFonts w:ascii="Arial" w:hAnsi="Arial" w:eastAsia="Arial" w:cs="Arial"/>
          <w:color w:val="light"/>
          <w:sz w:val="22"/>
          <w:szCs w:val="22"/>
          <w:b w:val="0"/>
          <w:bCs w:val="0"/>
        </w:rPr>
        <w:t xml:space="preserve">21 Días y 20 Noches</w:t>
      </w:r>
    </w:p>
    <w:p/>
    <w:p/>
    <w:p>
      <w:pPr>
        <w:jc w:val="center"/>
        <w:spacing w:before="450"/>
      </w:pPr>
      <w:r>
        <w:rPr>
          <w:sz w:val="40.5"/>
          <w:szCs w:val="40.5"/>
        </w:rPr>
        <w:t xml:space="preserve">Desde $7389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China, </w:t>
      </w:r>
      <w:r>
        <w:rPr/>
        <w:t xml:space="preserve">Japón, </w:t>
      </w:r>
      <w:r>
        <w:rPr/>
        <w:t xml:space="preserve">Corea del Sur,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Beijing, </w:t>
      </w:r>
      <w:r>
        <w:rPr/>
        <w:t xml:space="preserve">Shanghai, </w:t>
      </w:r>
      <w:r>
        <w:rPr/>
        <w:t xml:space="preserve">Xi´an, </w:t>
      </w:r>
      <w:r>
        <w:rPr/>
        <w:t xml:space="preserve">Seul, </w:t>
      </w:r>
      <w:r>
        <w:rPr/>
        <w:t xml:space="preserve">Daegu, </w:t>
      </w:r>
      <w:r>
        <w:rPr/>
        <w:t xml:space="preserve">Gyeongju, </w:t>
      </w:r>
      <w:r>
        <w:rPr/>
        <w:t xml:space="preserve">Busan, </w:t>
      </w:r>
      <w:r>
        <w:rPr/>
        <w:t xml:space="preserve">Kioto, </w:t>
      </w:r>
      <w:r>
        <w:rPr/>
        <w:t xml:space="preserve">Tokio,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BEIJING.</w:t>
      </w:r>
      <w:br/>
      <w:r>
        <w:rPr/>
        <w:t xml:space="preserve">Llegada a Beijing, capital de la República Popular China. Traslado al hotel. Resto del día libre. Alojamiento.</w:t>
      </w:r>
    </w:p>
    <w:p>
      <w:pPr/>
      <w:r>
        <w:rPr>
          <w:b w:val="1"/>
          <w:bCs w:val="1"/>
        </w:rPr>
        <w:t xml:space="preserve">DÍA 02 (MIÉRCOLES) BEIJING (CIUDAD PROHIBIDA + PALACIO DE VERANO).</w:t>
      </w:r>
      <w:br/>
      <w:r>
        <w:rPr/>
        <w:t xml:space="preserve">Desayuno Buffet. Durante este día visitaremos: el Palacio Imperial, conocido como “la Ciudad Prohibida”, la Plaza Tian An Men, una de las mayores del mundo, y el Palacio de Verano que era un jardín veraniego para la casa imperial de la Dinastía Qing. Almuerzo incluido. OPCIÓN: Por la noche asistencia a un Espectáculo de Acrobacia, con un costo adicional que le cotizamos aparte del paquete, como abajo mencionado. Alojamiento.</w:t>
      </w:r>
    </w:p>
    <w:p>
      <w:pPr/>
      <w:r>
        <w:rPr>
          <w:b w:val="1"/>
          <w:bCs w:val="1"/>
        </w:rPr>
        <w:t xml:space="preserve">DÍA 03 (JUEVES) BEIJING (GRAN MURALLA + PARQUE OLÍMPICO)</w:t>
      </w:r>
      <w:br/>
      <w:r>
        <w:rPr/>
        <w:t xml:space="preserve">Desayuno Buffet. Excursión a la Gran Muralla (Paso Juyongguan o Badaling según la operativa concreta del operador), espectacular y grandiosa obra arquitectónica, cuyos añales cubren más de 2.000 años. Almuerzo incluido. Por la tarde vuelta a la ciudad y hacemos una parada cerca del “Nido del Pájaro” (Estadio Nacional) y el “Cubo del Agua” (Centro Nacional de Natación) para tomar fotos (sin entrar en los estadios). Terminaremos con la cena de bienvenida degustando el delicioso Pato Laqueado de Beijing. Alojamiento.</w:t>
      </w:r>
    </w:p>
    <w:p>
      <w:pPr/>
      <w:r>
        <w:rPr>
          <w:b w:val="1"/>
          <w:bCs w:val="1"/>
        </w:rPr>
        <w:t xml:space="preserve">DÍA 04 (VIERNES) BEIJING – XI’AN (TREN DE ALTA VELOCIDAD)</w:t>
      </w:r>
      <w:br/>
      <w:r>
        <w:rPr/>
        <w:t xml:space="preserve">Desayuno Buffet. Visita del Templo del Cielo, construido en 1420 con una superficie de 267 ha, donde los emperadores rezaban por las buenas cosechas. Almuerzo incluido. Por la tarde, traslado a la estación de tren para tomar el TREN DE ALTA VELOCIDAD en la Clase Turista a Xi´an (OPCIÓN: Traslado al Aeropuerto para tomar el VUELO DEL MISMO TRAYECTO BJS-XIA con cierto suplemento), antigua capital de China con 3.000 años de existencia, única capital amurallada y punto de partida de la famosa “Ruta de la Seda”. Traslado al hotel. Alojamiento.</w:t>
      </w:r>
    </w:p>
    <w:p>
      <w:pPr/>
      <w:r>
        <w:rPr>
          <w:b w:val="1"/>
          <w:bCs w:val="1"/>
        </w:rPr>
        <w:t xml:space="preserve">DÍA 05 (SÁBADO) XI’AN (MUSEO DE GUERREROS Y CORCELES)</w:t>
      </w:r>
      <w:br/>
      <w:r>
        <w:rPr/>
        <w:t xml:space="preserve">Desayuno Buffet. Hoy visitaremos el famoso Museo de Guerreros y Corceles de Terracota, en el que se guardan más de 6.000 figuras de tamaño natural, que representan un gran ejército de guerreros, corceles y carros de guerra que custodian la tumba del emperador Qin. Almuerzo incluido. Por la tarde visitaremos a la Pequeña Pagoda de la Oca Silvestre (sin subir), hallada dentro del Templo Jianfu, a aproximadamente un kilómetro al sur de la zona urbana de Xi´an, y finalizaremos con una visita al Barrio Musulmán (sin entrar en la Gran Mezquita). Alojamiento.</w:t>
      </w:r>
    </w:p>
    <w:p>
      <w:pPr/>
      <w:r>
        <w:rPr>
          <w:b w:val="1"/>
          <w:bCs w:val="1"/>
        </w:rPr>
        <w:t xml:space="preserve">DÍA 06 (DOMINGO) XI’AN – SHANGHÁI (VISITA DE CIUDAD)</w:t>
      </w:r>
      <w:br/>
      <w:r>
        <w:rPr/>
        <w:t xml:space="preserve">Desayuno Buffet. Salida en avión con destino a Shanghái, ciudad portuaria directamente subordinada al Poder Central con más de 16 millones de habitantes, es el mayor puerto, centro comercial y la metrópoli más internacional de China. Almuerzo incluido. Visitaremos el Jardín Yuyuan, el Templo de Buda de Jade y el Malecón de la Ciudad. Traslado al hotel. Alojamiento.</w:t>
      </w:r>
    </w:p>
    <w:p>
      <w:pPr/>
      <w:r>
        <w:rPr>
          <w:b w:val="1"/>
          <w:bCs w:val="1"/>
        </w:rPr>
        <w:t xml:space="preserve">DÍA 07 (LUNES) SHANGHÁI (DÍA LIBRE).</w:t>
      </w:r>
      <w:br/>
      <w:r>
        <w:rPr/>
        <w:t xml:space="preserve">Desayuno Buffet. Día libre. Almuerzo NO está incluido. Alojamiento.</w:t>
      </w:r>
    </w:p>
    <w:p>
      <w:pPr/>
      <w:r>
        <w:rPr/>
        <w:t xml:space="preserve">(*Nota Importante: Las visitas de Shanghái se podrían hacer en el Día 07 según la situación concreta. El operador se reserva el derecho a realizar dicho cambio en destino sin que ello suponga ningún reembolso ni aviso previo.)</w:t>
      </w:r>
    </w:p>
    <w:p>
      <w:pPr/>
      <w:r>
        <w:rPr>
          <w:b w:val="1"/>
          <w:bCs w:val="1"/>
        </w:rPr>
        <w:t xml:space="preserve">DÍA 08 (MARTES) SHANGHAI – TOKIO.</w:t>
      </w:r>
      <w:br/>
      <w:r>
        <w:rPr/>
        <w:t xml:space="preserve">Desayuno Buffet. A la hora indicada traslado al aeropuerto para tomar su vuelo con destino a Tokio (Vuelo NO incluido).</w:t>
      </w:r>
    </w:p>
    <w:p>
      <w:pPr/>
      <w:r>
        <w:rPr/>
        <w:t xml:space="preserve">Llegada al Aeropuerto Internacional de Narita o Haneda.</w:t>
      </w:r>
    </w:p>
    <w:p>
      <w:pPr/>
      <w:r>
        <w:rPr>
          <w:b w:val="1"/>
          <w:bCs w:val="1"/>
        </w:rPr>
        <w:t xml:space="preserve">NARITA (NRT): </w:t>
      </w:r>
      <w:r>
        <w:rPr/>
        <w:t xml:space="preserve">Después del trámite de inmigración y aduana, recepción por un asistente de habla española, quien les ayudará a tomar Airport Limousine Bus (de servicio regular compartido) para el hotel. *El asistente no subirá al autobús con los pasajeros y no los escoltará hasta el hotel. *Dependiendo de la hora de llegada del vuelo, no habrá Airport Limousine Bus directo al hotel. En tal caso, tomarán un autobús hasta la Estación de Tokio desde donde tomarán un taxi. (El asistente entregará a los pasajeros suficiente dinero en efectivo para el taxi.) *En caso de que no opere Airport Limousine Bus, proveemos un traslado alternativo (tren + taxi, etc.).</w:t>
      </w:r>
    </w:p>
    <w:p>
      <w:pPr/>
      <w:r>
        <w:rPr>
          <w:b w:val="1"/>
          <w:bCs w:val="1"/>
        </w:rPr>
        <w:t xml:space="preserve">HANEDA (HND):</w:t>
      </w:r>
      <w:r>
        <w:rPr/>
        <w:t xml:space="preserve"> Después del trámite de inmigración y aduana, recepción por un asistente de habla española. Traslado al hotel en taxi. *El asistente no subirá al taxi con los pasajeros y no los escoltará hasta el hotel. *No podrán entrar en su habitación hasta la hora de check-in (15:00).</w:t>
      </w:r>
    </w:p>
    <w:p>
      <w:pPr/>
      <w:r>
        <w:rPr/>
        <w:t xml:space="preserve">*El martes en el Hotel New Otani un guía de habla española estará presente en el hotel desde las 14:00 hasta las 20:00 para dar información a los pasajeros. (Es el viernes en la salida del 1 de agosto.)</w:t>
      </w:r>
    </w:p>
    <w:p>
      <w:pPr/>
      <w:r>
        <w:rPr>
          <w:b w:val="1"/>
          <w:bCs w:val="1"/>
        </w:rPr>
        <w:t xml:space="preserve">DÍA 09 (MIÉRCOLES) TOKIO.</w:t>
      </w:r>
      <w:br/>
      <w:r>
        <w:rPr/>
        <w:t xml:space="preserve">Desayuno en el hotel. A las 08:20hrs reunión en el Lobby de la planta baja / piso 1 de la torre principal The Main, visita en grupo de Tokio de media jordana con un guía de habla española; conoceremos El Santuario Meiji (dedicado al exemperador Mtsuhito), Plaza del Palacio Imperial (No entrarán en el recinto del palacio), Templo Senso-ji andamp; Calle Nakamise con hileras de tiendas de recuerdos sobre las 13:00hrs finalización del tour en Ginza. Resto de tarde libre. Regreso por cuenta propia al hotel (El guía les explicará a los pasajeros cómo volver al hotel).</w:t>
      </w:r>
    </w:p>
    <w:p>
      <w:pPr/>
      <w:r>
        <w:rPr>
          <w:b w:val="1"/>
          <w:bCs w:val="1"/>
        </w:rPr>
        <w:t xml:space="preserve">ACTIVIDAD OPCIONAL “CEREMONIA DEL TÉ” EN ASAKUSA (108 USD POR PERSONA)</w:t>
      </w:r>
    </w:p>
    <w:p>
      <w:pPr/>
      <w:r>
        <w:rPr>
          <w:b w:val="1"/>
          <w:bCs w:val="1"/>
        </w:rPr>
        <w:t xml:space="preserve">NOTAS: </w:t>
      </w:r>
      <w:br/>
      <w:r>
        <w:rPr/>
        <w:t xml:space="preserve">1. Los participantes en esta actividad opcional no irán a Ginza con el grupo en autobús. </w:t>
      </w:r>
      <w:br/>
      <w:r>
        <w:rPr/>
        <w:t xml:space="preserve">2. Necesitan llevar calcetines para participar en la ceremonia del té.</w:t>
      </w:r>
    </w:p>
    <w:p>
      <w:pPr/>
      <w:r>
        <w:rPr/>
        <w:t xml:space="preserve">12:45 Después de la visita del Templo Senso-ji y la Calle Nakamise en Asakusa, encuentro con un asistente de habla hispana. (El guía indicará el punto de encuentro durante la visita del Templo Senso-ji.) Traslado al local de la ceremonia del té a pie con el asistente. </w:t>
      </w:r>
      <w:br/>
      <w:r>
        <w:rPr/>
        <w:t xml:space="preserve">13:00 Inicio de la ceremonia del té - Explicación sobre la ceremonia del té, demostración de la ceremonia del té por un maestro o una maestra, comer un dulce y tomar el té matcha y Sacar fotos de recuerdo.</w:t>
      </w:r>
      <w:br/>
      <w:r>
        <w:rPr/>
        <w:t xml:space="preserve">14:00 La actividad termina en la estación de metro de Asakusa. (El asistente les explicará a los pasajeros cómo volver al hotel o ir a Ginza en metro, pero no los escoltará.)</w:t>
      </w:r>
    </w:p>
    <w:p>
      <w:pPr/>
      <w:r>
        <w:rPr/>
        <w:t xml:space="preserve">*Almuerzo NO está incluido. Si tienen hambre, tienen que comer algo ligero durante el tiempo libre en la Calle Nakamise en Asakusa. En principio no venderemos esta actividad opcional en destino. Los pasajeros necesitan reservarla 3 semanas antes de viajar a Japón. Dependiendo de la disponibilidad, es posible que no podamos confirmar.</w:t>
      </w:r>
    </w:p>
    <w:p>
      <w:pPr/>
      <w:r>
        <w:rPr>
          <w:b w:val="1"/>
          <w:bCs w:val="1"/>
        </w:rPr>
        <w:t xml:space="preserve">NOTA:</w:t>
      </w:r>
      <w:r>
        <w:rPr/>
        <w:t xml:space="preserve"> La actividad opcional “Ceremonia del té” no está disponible en las salidas del 1 de agosto (salida #24) y desde el 18 de noviembre hasta el 24 de febrero.</w:t>
      </w:r>
    </w:p>
    <w:p>
      <w:pPr/>
      <w:r>
        <w:rPr>
          <w:b w:val="1"/>
          <w:bCs w:val="1"/>
        </w:rPr>
        <w:t xml:space="preserve">DÍA 10 (JUEVES) TOKIO – HAKONE – TOKIO.</w:t>
      </w:r>
      <w:br/>
      <w:r>
        <w:rPr/>
        <w:t xml:space="preserve">Desayuno en el hotel. A las 07:50hrs reunión en el Lobby, salida a realizar excursión a Hakone de jordana completa en grupo con un guía de habla española; conoceremos El Lago Ashi (paseo en barco), Valle Owakudani (En días claros podemos admirar el Mt. Fuji tanto desde el Lago Ashi como desde el Valle Owakudani). Museo Al Aire Libre de Hakone.</w:t>
      </w:r>
      <w:br/>
      <w:r>
        <w:rPr/>
        <w:t xml:space="preserve">NOTA IMPORTANTE: En caso de que el barco no opere a causa de fuerte lluvia y viento visitaremos como alternativa Hakone Sekishoato (reconstrucción de un puesto de control en una carretera medieval). *Dependiendo de la densidad de gas volcánica, hay posibilidad de que no podamos visitar el Valle Owakudani, también puede que no podamos visitar el valle debido a terribles atascos en las carreteras. En tales casos visitaremos el Santuario Hakone-Jinja. Sobre las 17:00 – 18:00hrs después de la visita, regreso al hotel. Almuerzo en un restaurante está incluido ese día. Alojamiento.</w:t>
      </w:r>
    </w:p>
    <w:p>
      <w:pPr/>
      <w:r>
        <w:rPr>
          <w:b w:val="1"/>
          <w:bCs w:val="1"/>
        </w:rPr>
        <w:t xml:space="preserve">DÍA 11 (VIERNES) TOKIO – KIOTO – NARA – KIOTO.</w:t>
      </w:r>
      <w:br/>
      <w:r>
        <w:rPr/>
        <w:t xml:space="preserve">Desayuno en el hotel. *Una maleta por persona será enviada aparte en camión desde el hotel en Tokio hasta el hotel en Kioto.</w:t>
      </w:r>
    </w:p>
    <w:p>
      <w:pPr/>
      <w:r>
        <w:rPr>
          <w:b w:val="1"/>
          <w:bCs w:val="1"/>
        </w:rPr>
        <w:t xml:space="preserve">NOTA:</w:t>
      </w:r>
      <w:r>
        <w:rPr/>
        <w:t xml:space="preserve"> Cuando hay más de 40 pasajeros en una salida, fletamos un camión privado para transportar las maletas desde el Hotel New Otani al Hotel Kyoto Tokyu, y en este caso las maletas llegan al hotel en Kioto en la tarde del mismo día. En la temporada baja cuando no hay suficientes pasajeros, no fletamos un camión y usamos un servicio regular de entrega, y en este caso las maletas llegan al hotel en Kioto al día siguiente, de manera que los pasajeros necesitan llevar consigo una mochila o pequeña maleta con ropa y otras cosas indispensables para pasar una noche.</w:t>
      </w:r>
    </w:p>
    <w:p>
      <w:pPr/>
      <w:r>
        <w:rPr/>
        <w:t xml:space="preserve">A las 08:15hrs reunión en el Lobby y traslado a la Estación de Tokio con un asistente de habla española. Sobre las 09:21hrs salida desde Tokio con destino a Kioto en tren bala Nozomi #215, llegada sobre las 11:32hrs a la estación de Kioto donde un guía de habla española los recibirá. (El horario de tren está sujeto a cambio). Comienzo de la excursión a Nara en grupo donde conoceremos; El Templo Todai-Ji (estatua de Buda colosal), Parque de Nara (con muchos venados). En Kioto visitaremos; Gion (barrio de geishas). Llegada sobre las 18:30 – 19:00hrs al hotel en Kioto y Check-in. Almuerzo NO está incluido (Tendremos tiempo libre para almorzar).</w:t>
      </w:r>
    </w:p>
    <w:p>
      <w:pPr/>
      <w:r>
        <w:rPr/>
        <w:t xml:space="preserve">NOTA: Puede haber cambio en el orden en que visitaremos los sitios en Kioto. Es posible que ese día visitemos uno de los sitios mencionados en el itinerario del día siguiente. En tal caso visitaremos Gion al día siguiente.</w:t>
      </w:r>
    </w:p>
    <w:p>
      <w:pPr/>
      <w:r>
        <w:rPr>
          <w:b w:val="1"/>
          <w:bCs w:val="1"/>
        </w:rPr>
        <w:t xml:space="preserve">DÍA 12 (SÁBADO) KIOTO.</w:t>
      </w:r>
      <w:br/>
      <w:r>
        <w:rPr/>
        <w:t xml:space="preserve">Desayuno en el hotel. A las 08:20hrs reunión en el Lobby y salida para la visita de Kioto de jornada completa en grupo con un guía de habla española donde conoceremos: Templo Sanjusangendo (con mil estatuas de Kannon, dios de misericordia), Santuario Fushimi Inari (con miles de pórticos “torii”), Templo dorado Kinkaku-Ji, Templo Tenry-Ji (con un bello jardín japonés), Bosque de Bambú de Sagano en Arashiyama. Sobre las 17:30hrs regreso al hotel. Almuerzo en un restaurante está incluido ese día. Alojamiento.</w:t>
      </w:r>
    </w:p>
    <w:p>
      <w:pPr/>
      <w:r>
        <w:rPr>
          <w:b w:val="1"/>
          <w:bCs w:val="1"/>
        </w:rPr>
        <w:t xml:space="preserve">DÍA 13 (DOMINGO) KIOTO.</w:t>
      </w:r>
      <w:br/>
      <w:r>
        <w:rPr/>
        <w:t xml:space="preserve">Desayuno en el hotel. Todo el día libre para actividades personales.</w:t>
      </w:r>
    </w:p>
    <w:p>
      <w:pPr/>
      <w:r>
        <w:rPr/>
        <w:t xml:space="preserve">TOUR OPCIONAL A HIROSHIMA andamp; MIYAJIMA (668 USD POR PERSONA): A las 07:30hrs reunión en el lobby del hotel con el guía de habla española y traslado a la estación de Kioto. A las 08:26hrs salida desde Kioto en tren bala Nozomi #3 y llegada a Hiroshima sobre las 10:01hrs y comienzo de la visita. (Si hay menos de 10 pasajeros, realizaremos la visita en transporte público, caso contrario si hay 10 o más pasajeros, realizaremos el tour opcional en bus privado) aquí conoceremos; Santuario Itsukushima en la Isla Miyajima, Parque y Museo de la Paz de Hiroshima, La Cúpula de la Bomba Atómica, finalizando el tour traslado a la estación de Hiroshima y salida sobre las 17:57hrs rumbo a Kioto en tren bala Nozomi #52.El tour termina al llegar a la estación de Kioto sobre las 19:37hrs, de la estación al hotel el traslado es por cuenta de los pasajeros, en el shuttle bus del hotel o en taxi. Almuerzo NO incluido. Alojamiento.</w:t>
      </w:r>
    </w:p>
    <w:p>
      <w:pPr/>
      <w:r>
        <w:rPr/>
        <w:t xml:space="preserve">En principio no venderemos este tour opcional en destino. Los pasajeros necesitan reservar el tour 3 semanas antes de viajar a Japón. Dependiendo de la disponibilidad, es posible que no podamos confirmar.</w:t>
      </w:r>
    </w:p>
    <w:p>
      <w:pPr/>
      <w:r>
        <w:rPr/>
        <w:t xml:space="preserve">*La excursión opcional a Hiroshima no está disponible en las salidas del 1 de agosto (salida #24) y del 23 de diciembre (salida #46).</w:t>
      </w:r>
    </w:p>
    <w:p>
      <w:pPr/>
      <w:r>
        <w:rPr>
          <w:b w:val="1"/>
          <w:bCs w:val="1"/>
        </w:rPr>
        <w:t xml:space="preserve">DÍA 14 (LUNES) KIOTO (KANSAI O ITAMI). – SEÚL.</w:t>
      </w:r>
      <w:br/>
      <w:r>
        <w:rPr/>
        <w:t xml:space="preserve">Desayuno en el hotel. Si la hora de salida del hotel es temprana y los pasajeros no pueden desayunar en el hotel, el hotel proveerá un box breakfast.</w:t>
      </w:r>
    </w:p>
    <w:p>
      <w:pPr/>
      <w:r>
        <w:rPr/>
        <w:t xml:space="preserve">Si la hora de salida del vuelo es después de las 08:00 a.m. </w:t>
      </w:r>
      <w:br/>
      <w:r>
        <w:rPr/>
        <w:t xml:space="preserve">Reunión con un asistente de habla inglesa en el lobby de entrada del hotel. (La hora de recogida será decidida por nosotros según la hora de salida del vuelo e informada a los pasajeros durante el tour por el guía.) Traslado a la Estación de Kioto con el asistente en el shuttle bus del hotel o en taxi. El asistente ayuda a los pasajeros a tomar el Airport Limousine Bus con destino al Aeropuerto de Kansai o Itami. En caso de que no haya asientos disponibles en el autobús con destino al Aeropuerto de Kansai, el traslado se realizará en el tren expreso Haruka. El asistente no acompañará al aeropuerto. Llegada al aeropuerto y check-in en el mostrador de su compañía aérea por su cuenta.</w:t>
      </w:r>
    </w:p>
    <w:p>
      <w:pPr/>
      <w:r>
        <w:rPr/>
        <w:t xml:space="preserve">Si la hora de salida del vuelo es a las 08:00 a.m. o antes de las 08:00 a.m. </w:t>
      </w:r>
      <w:br/>
      <w:r>
        <w:rPr/>
        <w:t xml:space="preserve">Reunión con un taxista en la entrada del hotel. (La hora de recogida será decidida por nosotros según la hora de salida del vuelo e informada a los pasajeros durante el tour por el guía.) Traslado al aeropuerto de Kansai o Itami en taxi sin asistencia. Llegada al aeropuerto y check-in en el mostrador de su compañía aérea por su cuenta.</w:t>
      </w:r>
    </w:p>
    <w:p>
      <w:pPr/>
      <w:r>
        <w:rPr/>
        <w:t xml:space="preserve">*Acerca del traslado de salida, si la hora de salida del vuelo desde el Aeropuerto de Kansai (KIX) o de Itami (ITM) es a las 08:00 a.m. o antes de las 08:00 a.m., se aplicará un suplemento de (200 USD aproximadamente por pasajero), ya que reservaremos un taxi para el traslado. (En caso de un pasajero viajando solo, el suplemento será de 400 USD aproximadamente.)</w:t>
      </w:r>
    </w:p>
    <w:p>
      <w:pPr/>
      <w:r>
        <w:rPr/>
        <w:t xml:space="preserve">Llegada al aeropuerto Internacional Incheon/Seúl, donde nuestro conductor lo recibirá y lo trasladará a su hotel (traslado compartido con otros participantes). Resto del día libre. Alojamiento.</w:t>
      </w:r>
    </w:p>
    <w:p>
      <w:pPr/>
      <w:r>
        <w:rPr>
          <w:b w:val="1"/>
          <w:bCs w:val="1"/>
        </w:rPr>
        <w:t xml:space="preserve">DÍA 15 (MARTES) SEÚL.</w:t>
      </w:r>
      <w:br/>
      <w:r>
        <w:rPr/>
        <w:t xml:space="preserve">Desayuno. Visita de la ciudad con el Palacio Changdeok, declarado Patrimonio de la Humanidad por la UNESCO. Seguiremos al mercado de Gwangjang, uno de los mercados tradicionales más grandes de Corea y popular entre los visitantes extranjeros para probar algunas de las comidas callejeras coreanas más famosas. Continuamos al Museo Nacional de Corea, construido en 2005 que cuenta con una fantástica colección de arte y reliquias coreanas. Se necesitaría un día entero para ver todo lo que hay en el museo. La siguiente visita será al COEX Mall, líder en tendencias y cultura, donde hará una parada en el espacio abierto al público, y la Biblioteca Byeolmadang. La última parada del recorrido de hoy es el observatorio de la Torre N de Seúl en el monte Namsan para disfrutar de una vista panorámica de la ciudad metropolitana de Seúl. Regreso al hotel. Alojamiento.</w:t>
      </w:r>
    </w:p>
    <w:p>
      <w:pPr/>
      <w:r>
        <w:rPr>
          <w:b w:val="1"/>
          <w:bCs w:val="1"/>
        </w:rPr>
        <w:t xml:space="preserve">DÍA 16 (MIÉRCOLES) SEÚL – PUEBLO FOLCLÓRICO COREANO – DAEGU.</w:t>
      </w:r>
      <w:br/>
      <w:r>
        <w:rPr/>
        <w:t xml:space="preserve">Desayuno. Salida hacia la Villa Folclórica Coreana en las afueras de Seúl, donde las personas que viven en la aldea practican las antiguas casas de estilo tradicional y el estilo de vida de los siglos XVIII- XIX. Continuamos hasta el Parque Nacional Monte Songnisan para visitar el Templo Beopjusa (UNESCO) donde se encuentra la estatua de Buda más alta de Corea. Seguiremos por la autopista hasta llegar a Daegu. Alojamiento.</w:t>
      </w:r>
    </w:p>
    <w:p>
      <w:pPr/>
      <w:r>
        <w:rPr>
          <w:b w:val="1"/>
          <w:bCs w:val="1"/>
        </w:rPr>
        <w:t xml:space="preserve">DÍA 17 (JUEVES) DAEGU – GYEONGJU.</w:t>
      </w:r>
      <w:br/>
      <w:r>
        <w:rPr/>
        <w:t xml:space="preserve">Desayuno. Visita al Museo de Medicina Oriental Daegu Yangnyeongsi, el mercado popular de medicina herbaria que abrió por primera vez en el siglo XVII. Visita del mercado Seomun de Daegu, lleno de historia, uno de los tres mercados principales durante la dinastía Joseon. Salida a Gyeongju, la capital del reino de Silla del 57 a. C. al 935 d. C. La ciudad es conocida como el “Museo sin muros”, ya que hay 52 sitios designados dentro de esta ciudad. Experiencia de probar el tradicional te. Visita del Observatorio Astronómico de Cheomseongdae y el Parque Real de Túmulos con sus tumbas reales. Tendrá la oportunidad de entrar a una de las tumbas excavadas para ver la construcción y el proceso detrás de las cámaras funerarias de los Reyes Reales. Alojamiento en Gyeongju.</w:t>
      </w:r>
    </w:p>
    <w:p>
      <w:pPr/>
      <w:r>
        <w:rPr>
          <w:b w:val="1"/>
          <w:bCs w:val="1"/>
        </w:rPr>
        <w:t xml:space="preserve">DÍA 18 (VIERNES) GYEONGJU.</w:t>
      </w:r>
      <w:br/>
      <w:r>
        <w:rPr/>
        <w:t xml:space="preserve">Desayuno. Visita de día completo por Gyeongju visitando el Templo Bulguksa y la Gruta Seokguram (UNESCO). La Gruta Seokguram del siglo VIII, situada en las laderas del monte Toham, contiene una estatua monumental de un Buda sentado mirando al mar y se considera una obra maestra del arte budista en el Lejano Oriente. Por la tarde visita el Buda de las 4 caras, estatua de piedra de cuatro caras situada en Gulbulsaji, la Tumba del Rey Wonseong, Tumba Real de Gwaeneung. Recorrido panorámico hasta el puerto de Guryongpo, para disfrutar de hermosos paisajes costeros. Alojamiento.</w:t>
      </w:r>
    </w:p>
    <w:p>
      <w:pPr/>
      <w:r>
        <w:rPr>
          <w:b w:val="1"/>
          <w:bCs w:val="1"/>
        </w:rPr>
        <w:t xml:space="preserve">DÍA 19 (SÁBADO) GYEONGJU – BUSAN.</w:t>
      </w:r>
      <w:br/>
      <w:r>
        <w:rPr/>
        <w:t xml:space="preserve">Desayuno y salida al templo Unmoonsa, templo de las monjas budistas. Continuamos hacia Busan, la segunda ciudad más grande de Corea del Sur. A la llegada recorrido de la ciudad hasta el mercado pesquero de Jagalchi, donde los vendedores ambulantes venden varios pescados y la calle comercial Nampodong. Continuamos a la Torre de Busan en el parque Yongdusan con su plataforma de observación que ofrece impresionantes vistas de la ciudad y más allá. Alojamiento.</w:t>
      </w:r>
    </w:p>
    <w:p>
      <w:pPr/>
      <w:r>
        <w:rPr>
          <w:b w:val="1"/>
          <w:bCs w:val="1"/>
        </w:rPr>
        <w:t xml:space="preserve">DÍA 20 (DOMINGO) BUSAN – SEÚL.</w:t>
      </w:r>
      <w:br/>
      <w:r>
        <w:rPr/>
        <w:t xml:space="preserve">Desayuno. Salida en autobús a Seúl. Llegada y alojamiento. En caso de menos de 3 pasajeros, el regreso a Seúl será en tren KTX, con traslado desde la estación de Seúl al hotel, con conductor local.</w:t>
      </w:r>
    </w:p>
    <w:p>
      <w:pPr/>
      <w:r>
        <w:rPr>
          <w:b w:val="1"/>
          <w:bCs w:val="1"/>
        </w:rPr>
        <w:t xml:space="preserve">DÍA 21 (LUNES) SEÚL.</w:t>
      </w:r>
      <w:br/>
      <w:r>
        <w:rPr/>
        <w:t xml:space="preserve">Desayuno. Fin de los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1"/>
                <w:bCs w:val="1"/>
                <w:shd w:val="clear" w:fill="152441"/>
              </w:rPr>
              <w:t xml:space="preserve">FECHAS DE LLEGADA A BEIJING (TEMPORADA 2025)</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13</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10</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r>
      <w:tr>
        <w:trPr/>
        <w:tc>
          <w:tcPr>
            <w:tcW w:w="7800" w:type="dxa"/>
            <w:gridSpan w:val="6"/>
            <w:noWrap/>
          </w:tcPr>
          <w:p>
            <w:pPr>
              <w:jc w:val="start"/>
              <w:spacing w:before="0" w:after="0"/>
            </w:pPr>
            <w:r>
              <w:rPr>
                <w:b w:val="1"/>
                <w:bCs w:val="1"/>
              </w:rPr>
              <w:t xml:space="preserve">Temporada A</w:t>
            </w:r>
            <w:r>
              <w:rPr/>
              <w:t xml:space="preserve">: 27 Mayo / 10 Junio.</w:t>
            </w:r>
          </w:p>
        </w:tc>
      </w:tr>
      <w:tr>
        <w:trPr/>
        <w:tc>
          <w:tcPr>
            <w:tcW w:w="7800" w:type="dxa"/>
            <w:gridSpan w:val="6"/>
            <w:noWrap/>
          </w:tcPr>
          <w:p>
            <w:pPr>
              <w:jc w:val="start"/>
              <w:spacing w:before="0" w:after="0"/>
            </w:pPr>
            <w:r>
              <w:rPr>
                <w:b w:val="1"/>
                <w:bCs w:val="1"/>
              </w:rPr>
              <w:t xml:space="preserve">Temporada B</w:t>
            </w:r>
            <w:r>
              <w:rPr/>
              <w:t xml:space="preserve">: 13 Mayo / 24 Junio / Julio / 19 Agosto / 25 Noviembre.</w:t>
            </w:r>
          </w:p>
        </w:tc>
      </w:tr>
      <w:tr>
        <w:trPr/>
        <w:tc>
          <w:tcPr>
            <w:tcW w:w="7800" w:type="dxa"/>
            <w:gridSpan w:val="6"/>
            <w:noWrap/>
          </w:tcPr>
          <w:p>
            <w:pPr>
              <w:jc w:val="start"/>
              <w:spacing w:before="0" w:after="0"/>
            </w:pPr>
            <w:r>
              <w:rPr>
                <w:b w:val="1"/>
                <w:bCs w:val="1"/>
              </w:rPr>
              <w:t xml:space="preserve">Temporada C</w:t>
            </w:r>
            <w:r>
              <w:rPr/>
              <w:t xml:space="preserve">:07 Octubre.</w:t>
            </w:r>
          </w:p>
        </w:tc>
      </w:tr>
      <w:tr>
        <w:trPr/>
        <w:tc>
          <w:tcPr>
            <w:tcW w:w="7800" w:type="dxa"/>
            <w:gridSpan w:val="6"/>
            <w:noWrap/>
          </w:tcPr>
          <w:p>
            <w:pPr>
              <w:jc w:val="start"/>
              <w:spacing w:before="0" w:after="0"/>
            </w:pPr>
            <w:r>
              <w:rPr>
                <w:b w:val="1"/>
                <w:bCs w:val="1"/>
              </w:rPr>
              <w:t xml:space="preserve">Temporada D</w:t>
            </w:r>
            <w:r>
              <w:rPr/>
              <w:t xml:space="preserve">: Septiembre / 04, 11, 18 Noviembre.</w:t>
            </w:r>
          </w:p>
        </w:tc>
      </w:tr>
      <w:tr>
        <w:trPr/>
        <w:tc>
          <w:tcPr>
            <w:tcW w:w="7800" w:type="dxa"/>
            <w:gridSpan w:val="6"/>
            <w:noWrap/>
          </w:tcPr>
          <w:p>
            <w:pPr>
              <w:jc w:val="start"/>
              <w:spacing w:before="0" w:after="0"/>
            </w:pPr>
            <w:r>
              <w:rPr/>
              <w:t xml:space="preserve"> </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b w:val="1"/>
                <w:bCs w:val="1"/>
              </w:rPr>
              <w:t xml:space="preserve">A</w:t>
            </w:r>
          </w:p>
        </w:tc>
        <w:tc>
          <w:tcPr>
            <w:tcW w:w="7800" w:type="dxa"/>
            <w:noWrap/>
          </w:tcPr>
          <w:p>
            <w:pPr>
              <w:jc w:val="start"/>
              <w:spacing w:before="0" w:after="0"/>
            </w:pPr>
            <w:r>
              <w:rPr/>
              <w:t xml:space="preserve">USD 10.115</w:t>
            </w:r>
          </w:p>
        </w:tc>
        <w:tc>
          <w:tcPr>
            <w:tcW w:w="7800" w:type="dxa"/>
            <w:noWrap/>
          </w:tcPr>
          <w:p>
            <w:pPr>
              <w:jc w:val="start"/>
              <w:spacing w:before="0" w:after="0"/>
            </w:pPr>
            <w:r>
              <w:rPr/>
              <w:t xml:space="preserve">USD 7.389</w:t>
            </w:r>
          </w:p>
        </w:tc>
      </w:tr>
      <w:tr>
        <w:trPr/>
        <w:tc>
          <w:tcPr>
            <w:tcW w:w="7800" w:type="dxa"/>
            <w:noWrap/>
          </w:tcPr>
          <w:p>
            <w:pPr>
              <w:jc w:val="start"/>
              <w:spacing w:before="0" w:after="0"/>
            </w:pPr>
            <w:r>
              <w:rPr>
                <w:b w:val="1"/>
                <w:bCs w:val="1"/>
              </w:rPr>
              <w:t xml:space="preserve">B</w:t>
            </w:r>
          </w:p>
        </w:tc>
        <w:tc>
          <w:tcPr>
            <w:tcW w:w="7800" w:type="dxa"/>
            <w:noWrap/>
          </w:tcPr>
          <w:p>
            <w:pPr>
              <w:jc w:val="start"/>
              <w:spacing w:before="0" w:after="0"/>
            </w:pPr>
            <w:r>
              <w:rPr/>
              <w:t xml:space="preserve">USD 10.382</w:t>
            </w:r>
          </w:p>
        </w:tc>
        <w:tc>
          <w:tcPr>
            <w:tcW w:w="7800" w:type="dxa"/>
            <w:noWrap/>
          </w:tcPr>
          <w:p>
            <w:pPr>
              <w:jc w:val="start"/>
              <w:spacing w:before="0" w:after="0"/>
            </w:pPr>
            <w:r>
              <w:rPr/>
              <w:t xml:space="preserve">USD 7.522</w:t>
            </w:r>
          </w:p>
        </w:tc>
      </w:tr>
      <w:tr>
        <w:trPr/>
        <w:tc>
          <w:tcPr>
            <w:tcW w:w="7800" w:type="dxa"/>
            <w:noWrap/>
          </w:tcPr>
          <w:p>
            <w:pPr>
              <w:jc w:val="start"/>
              <w:spacing w:before="0" w:after="0"/>
            </w:pPr>
            <w:r>
              <w:rPr>
                <w:b w:val="1"/>
                <w:bCs w:val="1"/>
              </w:rPr>
              <w:t xml:space="preserve">C</w:t>
            </w:r>
          </w:p>
        </w:tc>
        <w:tc>
          <w:tcPr>
            <w:tcW w:w="7800" w:type="dxa"/>
            <w:noWrap/>
          </w:tcPr>
          <w:p>
            <w:pPr>
              <w:jc w:val="start"/>
              <w:spacing w:before="0" w:after="0"/>
            </w:pPr>
            <w:r>
              <w:rPr/>
              <w:t xml:space="preserve">USD 10.849</w:t>
            </w:r>
          </w:p>
        </w:tc>
        <w:tc>
          <w:tcPr>
            <w:tcW w:w="7800" w:type="dxa"/>
            <w:noWrap/>
          </w:tcPr>
          <w:p>
            <w:pPr>
              <w:jc w:val="start"/>
              <w:spacing w:before="0" w:after="0"/>
            </w:pPr>
            <w:r>
              <w:rPr/>
              <w:t xml:space="preserve">USD 7.789</w:t>
            </w:r>
          </w:p>
        </w:tc>
      </w:tr>
      <w:tr>
        <w:trPr/>
        <w:tc>
          <w:tcPr>
            <w:tcW w:w="7800" w:type="dxa"/>
            <w:noWrap/>
          </w:tcPr>
          <w:p>
            <w:pPr>
              <w:jc w:val="start"/>
              <w:spacing w:before="0" w:after="0"/>
            </w:pPr>
            <w:r>
              <w:rPr>
                <w:b w:val="1"/>
                <w:bCs w:val="1"/>
              </w:rPr>
              <w:t xml:space="preserve">D</w:t>
            </w:r>
          </w:p>
        </w:tc>
        <w:tc>
          <w:tcPr>
            <w:tcW w:w="7800" w:type="dxa"/>
            <w:noWrap/>
          </w:tcPr>
          <w:p>
            <w:pPr>
              <w:jc w:val="start"/>
              <w:spacing w:before="0" w:after="0"/>
            </w:pPr>
            <w:r>
              <w:rPr/>
              <w:t xml:space="preserve">USD 11.249</w:t>
            </w:r>
          </w:p>
        </w:tc>
        <w:tc>
          <w:tcPr>
            <w:tcW w:w="7800" w:type="dxa"/>
            <w:noWrap/>
          </w:tcPr>
          <w:p>
            <w:pPr>
              <w:jc w:val="start"/>
              <w:spacing w:before="0" w:after="0"/>
            </w:pPr>
            <w:r>
              <w:rPr/>
              <w:t xml:space="preserve">USD 8.055</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 *El valor de la tarifa del programa e itinerario ha sido calculada con base en la diversidad de cambio de moneda Yen Japones/Yuan Chino/ Won Coreano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w:t>
            </w:r>
          </w:p>
        </w:tc>
      </w:tr>
      <w:tr>
        <w:trPr/>
        <w:tc>
          <w:tcPr>
            <w:tcW w:w="7800" w:type="dxa"/>
            <w:gridSpan w:val="3"/>
            <w:noWrap/>
          </w:tcPr>
          <w:p>
            <w:pPr>
              <w:jc w:val="start"/>
              <w:spacing w:before="0" w:after="0"/>
            </w:pPr>
            <w:r>
              <w:rPr/>
              <w:t xml:space="preserve">En Japón los hoteles disponen de pocas habitaciones dobles (con 1 cama matrimonial). Por regla general, usamos habitaciones Twin (con 2 camas separadas). Habitaciones dobles no están garantizadas. *Una habitación triple es con 2 camas regulares + una cama extra de tamaño menor.</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Beijing</w:t>
            </w:r>
          </w:p>
        </w:tc>
        <w:tc>
          <w:tcPr>
            <w:tcW w:w="7800" w:type="dxa"/>
            <w:noWrap/>
          </w:tcPr>
          <w:p>
            <w:pPr>
              <w:jc w:val="start"/>
              <w:spacing w:before="0" w:after="0"/>
            </w:pPr>
            <w:r>
              <w:rPr/>
              <w:t xml:space="preserve">3</w:t>
            </w:r>
          </w:p>
        </w:tc>
        <w:tc>
          <w:tcPr>
            <w:tcW w:w="7800" w:type="dxa"/>
            <w:noWrap/>
          </w:tcPr>
          <w:p>
            <w:pPr>
              <w:jc w:val="start"/>
              <w:spacing w:before="0" w:after="0"/>
            </w:pPr>
            <w:r>
              <w:rPr/>
              <w:t xml:space="preserve">V- Continent Beijing Parkview Wuzhou 5* o similar.</w:t>
            </w:r>
          </w:p>
        </w:tc>
      </w:tr>
      <w:tr>
        <w:trPr/>
        <w:tc>
          <w:tcPr>
            <w:tcW w:w="7800" w:type="dxa"/>
            <w:noWrap/>
          </w:tcPr>
          <w:p>
            <w:pPr>
              <w:jc w:val="start"/>
              <w:spacing w:before="0" w:after="0"/>
            </w:pPr>
            <w:r>
              <w:rPr/>
              <w:t xml:space="preserve">Xi’an</w:t>
            </w:r>
          </w:p>
        </w:tc>
        <w:tc>
          <w:tcPr>
            <w:tcW w:w="7800" w:type="dxa"/>
            <w:noWrap/>
          </w:tcPr>
          <w:p>
            <w:pPr>
              <w:jc w:val="start"/>
              <w:spacing w:before="0" w:after="0"/>
            </w:pPr>
            <w:r>
              <w:rPr/>
              <w:t xml:space="preserve">2</w:t>
            </w:r>
          </w:p>
        </w:tc>
        <w:tc>
          <w:tcPr>
            <w:tcW w:w="7800" w:type="dxa"/>
            <w:noWrap/>
          </w:tcPr>
          <w:p>
            <w:pPr>
              <w:jc w:val="start"/>
              <w:spacing w:before="0" w:after="0"/>
            </w:pPr>
            <w:r>
              <w:rPr/>
              <w:t xml:space="preserve">Grand Noble – equivalente a 5* o similar.</w:t>
            </w:r>
          </w:p>
        </w:tc>
      </w:tr>
      <w:tr>
        <w:trPr/>
        <w:tc>
          <w:tcPr>
            <w:tcW w:w="7800" w:type="dxa"/>
            <w:noWrap/>
          </w:tcPr>
          <w:p>
            <w:pPr>
              <w:jc w:val="start"/>
              <w:spacing w:before="0" w:after="0"/>
            </w:pPr>
            <w:r>
              <w:rPr/>
              <w:t xml:space="preserve">Shanghái</w:t>
            </w:r>
          </w:p>
        </w:tc>
        <w:tc>
          <w:tcPr>
            <w:tcW w:w="7800" w:type="dxa"/>
            <w:noWrap/>
          </w:tcPr>
          <w:p>
            <w:pPr>
              <w:jc w:val="start"/>
              <w:spacing w:before="0" w:after="0"/>
            </w:pPr>
            <w:r>
              <w:rPr/>
              <w:t xml:space="preserve">2</w:t>
            </w:r>
          </w:p>
        </w:tc>
        <w:tc>
          <w:tcPr>
            <w:tcW w:w="7800" w:type="dxa"/>
            <w:noWrap/>
          </w:tcPr>
          <w:p>
            <w:pPr>
              <w:jc w:val="start"/>
              <w:spacing w:before="0" w:after="0"/>
            </w:pPr>
            <w:r>
              <w:rPr/>
              <w:t xml:space="preserve">Grand Mercure Shanghai Hongqiao – equivalente a 5*.</w:t>
            </w:r>
          </w:p>
        </w:tc>
      </w:tr>
      <w:tr>
        <w:trPr/>
        <w:tc>
          <w:tcPr>
            <w:tcW w:w="7800" w:type="dxa"/>
            <w:noWrap/>
          </w:tcPr>
          <w:p>
            <w:pPr>
              <w:jc w:val="start"/>
              <w:spacing w:before="0" w:after="0"/>
            </w:pPr>
            <w:r>
              <w:rPr/>
              <w:t xml:space="preserve">Tokio</w:t>
            </w:r>
          </w:p>
        </w:tc>
        <w:tc>
          <w:tcPr>
            <w:tcW w:w="7800" w:type="dxa"/>
            <w:noWrap/>
          </w:tcPr>
          <w:p>
            <w:pPr>
              <w:jc w:val="start"/>
              <w:spacing w:before="0" w:after="0"/>
            </w:pPr>
            <w:r>
              <w:rPr/>
              <w:t xml:space="preserve">3</w:t>
            </w:r>
          </w:p>
        </w:tc>
        <w:tc>
          <w:tcPr>
            <w:tcW w:w="7800" w:type="dxa"/>
            <w:noWrap/>
          </w:tcPr>
          <w:p>
            <w:pPr>
              <w:jc w:val="start"/>
              <w:spacing w:before="0" w:after="0"/>
            </w:pPr>
            <w:r>
              <w:rPr/>
              <w:t xml:space="preserve">Hotel New Otani Tokyo, Garden Tower, Standard Twin o similar.</w:t>
            </w:r>
          </w:p>
        </w:tc>
      </w:tr>
      <w:tr>
        <w:trPr/>
        <w:tc>
          <w:tcPr>
            <w:tcW w:w="7800" w:type="dxa"/>
            <w:noWrap/>
          </w:tcPr>
          <w:p>
            <w:pPr>
              <w:jc w:val="start"/>
              <w:spacing w:before="0" w:after="0"/>
            </w:pPr>
            <w:r>
              <w:rPr/>
              <w:t xml:space="preserve">Kioto</w:t>
            </w:r>
          </w:p>
        </w:tc>
        <w:tc>
          <w:tcPr>
            <w:tcW w:w="7800" w:type="dxa"/>
            <w:noWrap/>
          </w:tcPr>
          <w:p>
            <w:pPr>
              <w:jc w:val="start"/>
              <w:spacing w:before="0" w:after="0"/>
            </w:pPr>
            <w:r>
              <w:rPr/>
              <w:t xml:space="preserve">3</w:t>
            </w:r>
          </w:p>
        </w:tc>
        <w:tc>
          <w:tcPr>
            <w:tcW w:w="7800" w:type="dxa"/>
            <w:noWrap/>
          </w:tcPr>
          <w:p>
            <w:pPr>
              <w:jc w:val="start"/>
              <w:spacing w:before="0" w:after="0"/>
            </w:pPr>
            <w:r>
              <w:rPr/>
              <w:t xml:space="preserve">Kyoto Tokyu Hotel, Superior Twin o similar.</w:t>
            </w:r>
          </w:p>
        </w:tc>
      </w:tr>
      <w:tr>
        <w:trPr/>
        <w:tc>
          <w:tcPr>
            <w:tcW w:w="7800" w:type="dxa"/>
            <w:noWrap/>
          </w:tcPr>
          <w:p>
            <w:pPr>
              <w:jc w:val="start"/>
              <w:spacing w:before="0" w:after="0"/>
            </w:pPr>
            <w:r>
              <w:rPr/>
              <w:t xml:space="preserve">Seúl</w:t>
            </w:r>
          </w:p>
        </w:tc>
        <w:tc>
          <w:tcPr>
            <w:tcW w:w="7800" w:type="dxa"/>
            <w:noWrap/>
          </w:tcPr>
          <w:p>
            <w:pPr>
              <w:jc w:val="start"/>
              <w:spacing w:before="0" w:after="0"/>
            </w:pPr>
            <w:r>
              <w:rPr/>
              <w:t xml:space="preserve">3</w:t>
            </w:r>
          </w:p>
        </w:tc>
        <w:tc>
          <w:tcPr>
            <w:tcW w:w="7800" w:type="dxa"/>
            <w:noWrap/>
          </w:tcPr>
          <w:p>
            <w:pPr>
              <w:jc w:val="start"/>
              <w:spacing w:before="0" w:after="0"/>
            </w:pPr>
            <w:r>
              <w:rPr/>
              <w:t xml:space="preserve">Ibis Ambassador Insadong o similar.</w:t>
            </w:r>
          </w:p>
        </w:tc>
      </w:tr>
      <w:tr>
        <w:trPr/>
        <w:tc>
          <w:tcPr>
            <w:tcW w:w="7800" w:type="dxa"/>
            <w:noWrap/>
          </w:tcPr>
          <w:p>
            <w:pPr>
              <w:jc w:val="start"/>
              <w:spacing w:before="0" w:after="0"/>
            </w:pPr>
            <w:r>
              <w:rPr/>
              <w:t xml:space="preserve">Daegu</w:t>
            </w:r>
          </w:p>
        </w:tc>
        <w:tc>
          <w:tcPr>
            <w:tcW w:w="7800" w:type="dxa"/>
            <w:noWrap/>
          </w:tcPr>
          <w:p>
            <w:pPr>
              <w:jc w:val="start"/>
              <w:spacing w:before="0" w:after="0"/>
            </w:pPr>
            <w:r>
              <w:rPr/>
              <w:t xml:space="preserve">1</w:t>
            </w:r>
          </w:p>
        </w:tc>
        <w:tc>
          <w:tcPr>
            <w:tcW w:w="7800" w:type="dxa"/>
            <w:noWrap/>
          </w:tcPr>
          <w:p>
            <w:pPr>
              <w:jc w:val="start"/>
              <w:spacing w:before="0" w:after="0"/>
            </w:pPr>
            <w:r>
              <w:rPr/>
              <w:t xml:space="preserve">Grand Hotel o similar.</w:t>
            </w:r>
          </w:p>
        </w:tc>
      </w:tr>
      <w:tr>
        <w:trPr/>
        <w:tc>
          <w:tcPr>
            <w:tcW w:w="7800" w:type="dxa"/>
            <w:noWrap/>
          </w:tcPr>
          <w:p>
            <w:pPr>
              <w:jc w:val="start"/>
              <w:spacing w:before="0" w:after="0"/>
            </w:pPr>
            <w:r>
              <w:rPr/>
              <w:t xml:space="preserve">Gyeongju</w:t>
            </w:r>
          </w:p>
        </w:tc>
        <w:tc>
          <w:tcPr>
            <w:tcW w:w="7800" w:type="dxa"/>
            <w:noWrap/>
          </w:tcPr>
          <w:p>
            <w:pPr>
              <w:jc w:val="start"/>
              <w:spacing w:before="0" w:after="0"/>
            </w:pPr>
            <w:r>
              <w:rPr/>
              <w:t xml:space="preserve">2</w:t>
            </w:r>
          </w:p>
        </w:tc>
        <w:tc>
          <w:tcPr>
            <w:tcW w:w="7800" w:type="dxa"/>
            <w:noWrap/>
          </w:tcPr>
          <w:p>
            <w:pPr>
              <w:jc w:val="start"/>
              <w:spacing w:before="0" w:after="0"/>
            </w:pPr>
            <w:r>
              <w:rPr/>
              <w:t xml:space="preserve">Commodore o similar.</w:t>
            </w:r>
          </w:p>
        </w:tc>
      </w:tr>
      <w:tr>
        <w:trPr/>
        <w:tc>
          <w:tcPr>
            <w:tcW w:w="7800" w:type="dxa"/>
            <w:noWrap/>
          </w:tcPr>
          <w:p>
            <w:pPr>
              <w:jc w:val="start"/>
              <w:spacing w:before="0" w:after="0"/>
            </w:pPr>
            <w:r>
              <w:rPr/>
              <w:t xml:space="preserve">Busan</w:t>
            </w:r>
          </w:p>
        </w:tc>
        <w:tc>
          <w:tcPr>
            <w:tcW w:w="7800" w:type="dxa"/>
            <w:noWrap/>
          </w:tcPr>
          <w:p>
            <w:pPr>
              <w:jc w:val="start"/>
              <w:spacing w:before="0" w:after="0"/>
            </w:pPr>
            <w:r>
              <w:rPr/>
              <w:t xml:space="preserve">1</w:t>
            </w:r>
          </w:p>
        </w:tc>
        <w:tc>
          <w:tcPr>
            <w:tcW w:w="7800" w:type="dxa"/>
            <w:noWrap/>
          </w:tcPr>
          <w:p>
            <w:pPr>
              <w:jc w:val="start"/>
              <w:spacing w:before="0" w:after="0"/>
            </w:pPr>
            <w:r>
              <w:rPr/>
              <w:t xml:space="preserve">Avani Central Busan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Aeropuerto Beijing – Hotel / Hotel - Aeropuerto Shanghái en servicio compartido.</w:t>
      </w:r>
    </w:p>
    <w:p>
      <w:pPr>
        <w:numPr>
          <w:ilvl w:val="1"/>
          <w:numId w:val="2"/>
        </w:numPr>
      </w:pPr>
      <w:r>
        <w:rPr/>
        <w:t xml:space="preserve">Hoteles con desayuno buffet en China.</w:t>
      </w:r>
    </w:p>
    <w:p>
      <w:pPr>
        <w:numPr>
          <w:ilvl w:val="1"/>
          <w:numId w:val="2"/>
        </w:numPr>
      </w:pPr>
      <w:r>
        <w:rPr/>
        <w:t xml:space="preserve">Media pensión con almuerzos de comida china o buffet mixto en restaurantes locales según lo mencionado en el programa.</w:t>
      </w:r>
    </w:p>
    <w:p>
      <w:pPr>
        <w:numPr>
          <w:ilvl w:val="1"/>
          <w:numId w:val="2"/>
        </w:numPr>
      </w:pPr>
      <w:r>
        <w:rPr/>
        <w:t xml:space="preserve">Una cena especial de “Pato Laqueado” en Beijing.</w:t>
      </w:r>
    </w:p>
    <w:p>
      <w:pPr>
        <w:numPr>
          <w:ilvl w:val="1"/>
          <w:numId w:val="2"/>
        </w:numPr>
      </w:pPr>
      <w:r>
        <w:rPr/>
        <w:t xml:space="preserve">Billete de vuelo doméstico con tasa de aeropuerto incluida (Xi’an - Shanghái).</w:t>
      </w:r>
    </w:p>
    <w:p>
      <w:pPr>
        <w:numPr>
          <w:ilvl w:val="1"/>
          <w:numId w:val="2"/>
        </w:numPr>
      </w:pPr>
      <w:r>
        <w:rPr/>
        <w:t xml:space="preserve">Billete de tren de alta velocidad en Clase Turística.</w:t>
      </w:r>
    </w:p>
    <w:p>
      <w:pPr>
        <w:numPr>
          <w:ilvl w:val="1"/>
          <w:numId w:val="2"/>
        </w:numPr>
      </w:pPr>
      <w:r>
        <w:rPr/>
        <w:t xml:space="preserve">Visitas con guías locales de habla hispana (sujeto a disponibilidad)</w:t>
      </w:r>
    </w:p>
    <w:p>
      <w:pPr>
        <w:numPr>
          <w:ilvl w:val="1"/>
          <w:numId w:val="2"/>
        </w:numPr>
      </w:pPr>
      <w:r>
        <w:rPr/>
        <w:t xml:space="preserve">Visitas con guías locales de habla hispana en Beijing, Xi’an, Shanghái. </w:t>
      </w:r>
    </w:p>
    <w:p>
      <w:pPr>
        <w:numPr>
          <w:ilvl w:val="1"/>
          <w:numId w:val="2"/>
        </w:numPr>
      </w:pPr>
      <w:r>
        <w:rPr/>
        <w:t xml:space="preserve">Paradas técnicas y culturas según lo mencionado en el itinerario (de referencia que también se podría variar con alguna otra alternativa según distintos circuitos). Se tarde aproximadamente 30-40 minutos en cada parada, incluyendo 15-20 minutos de explicación en el idioma español en China.</w:t>
      </w:r>
    </w:p>
    <w:p>
      <w:pPr>
        <w:numPr>
          <w:ilvl w:val="1"/>
          <w:numId w:val="2"/>
        </w:numPr>
      </w:pPr>
      <w:r>
        <w:rPr/>
        <w:t xml:space="preserve">Traslados y excursiones como se indica en el itinerario. (Cuando hay menor de 10 pasajero, transporte público podría ser utilizado para las visitas, en lugar de vehículos privados.</w:t>
      </w:r>
    </w:p>
    <w:p>
      <w:pPr>
        <w:numPr>
          <w:ilvl w:val="1"/>
          <w:numId w:val="2"/>
        </w:numPr>
      </w:pPr>
      <w:r>
        <w:rPr/>
        <w:t xml:space="preserve">Guía de habla española en las excursiones (Días 2-5) y el tour opcional a Hiroshima (Día 6).</w:t>
      </w:r>
    </w:p>
    <w:p>
      <w:pPr>
        <w:numPr>
          <w:ilvl w:val="1"/>
          <w:numId w:val="2"/>
        </w:numPr>
      </w:pPr>
      <w:r>
        <w:rPr/>
        <w:t xml:space="preserve">Asistencia de habla español para los siguientes traslados: (Día 1) asistencia en el aeropuerto de llegada para tomar el Airport Limousine Bus o taxi (sin asistencia a bordo). (Día 4) Del hotel en Tokio a la Estación de Tokio. (No habrá asistencia en español en el traslado de salida).</w:t>
      </w:r>
    </w:p>
    <w:p>
      <w:pPr>
        <w:numPr>
          <w:ilvl w:val="1"/>
          <w:numId w:val="2"/>
        </w:numPr>
      </w:pPr>
      <w:r>
        <w:rPr/>
        <w:t xml:space="preserve">Desayunos diarios y 2 almuerzos.</w:t>
      </w:r>
    </w:p>
    <w:p>
      <w:pPr>
        <w:numPr>
          <w:ilvl w:val="1"/>
          <w:numId w:val="2"/>
        </w:numPr>
      </w:pPr>
      <w:r>
        <w:rPr/>
        <w:t xml:space="preserve">Tren Bala Nozomi (Tokio – Kioto) / asientos reservados en clase turista.</w:t>
      </w:r>
    </w:p>
    <w:p>
      <w:pPr>
        <w:numPr>
          <w:ilvl w:val="1"/>
          <w:numId w:val="2"/>
        </w:numPr>
      </w:pPr>
      <w:r>
        <w:rPr/>
        <w:t xml:space="preserve">Entradas a los lugares mencionados en el itinerario están incluidas.</w:t>
      </w:r>
    </w:p>
    <w:p>
      <w:pPr>
        <w:numPr>
          <w:ilvl w:val="1"/>
          <w:numId w:val="2"/>
        </w:numPr>
      </w:pPr>
      <w:r>
        <w:rPr/>
        <w:t xml:space="preserve">Audioguía (cuando hay 15 pasajeros o más en el mismo grupo, usaremos el sistema de audioguía en las visitas para que escuchen bien las explicaciones del guía aun cuando están alejados de el/ella)</w:t>
      </w:r>
    </w:p>
    <w:p>
      <w:pPr>
        <w:numPr>
          <w:ilvl w:val="1"/>
          <w:numId w:val="2"/>
        </w:numPr>
      </w:pPr>
      <w:r>
        <w:rPr/>
        <w:t xml:space="preserve">Envió de equipaje: (Día 4) maleta serán transportadas aparte en camión desde el hotel en Tokio hasta el hotel en Kioto, entre los aeropuertos, los hoteles y las maletas serán transportadas en el maletero del vehículo.</w:t>
      </w:r>
    </w:p>
    <w:p>
      <w:pPr>
        <w:numPr>
          <w:ilvl w:val="1"/>
          <w:numId w:val="2"/>
        </w:numPr>
      </w:pPr>
      <w:r>
        <w:rPr/>
        <w:t xml:space="preserve">Transporte de 1 maleta por persona está permitida de tamaño normal hasta 23 kg.</w:t>
      </w:r>
    </w:p>
    <w:p>
      <w:pPr>
        <w:numPr>
          <w:ilvl w:val="1"/>
          <w:numId w:val="2"/>
        </w:numPr>
      </w:pPr>
      <w:r>
        <w:rPr/>
        <w:t xml:space="preserve">Traslado llegada aeropuerto Internacional de Incheon/Seúl (sin asistencia).</w:t>
      </w:r>
    </w:p>
    <w:p>
      <w:pPr>
        <w:numPr>
          <w:ilvl w:val="1"/>
          <w:numId w:val="2"/>
        </w:numPr>
      </w:pPr>
      <w:r>
        <w:rPr/>
        <w:t xml:space="preserve">Desayuno diario.</w:t>
      </w:r>
    </w:p>
    <w:p>
      <w:pPr>
        <w:numPr>
          <w:ilvl w:val="1"/>
          <w:numId w:val="2"/>
        </w:numPr>
      </w:pPr>
      <w:r>
        <w:rPr/>
        <w:t xml:space="preserve">Visitas según el programa en Corea.</w:t>
      </w:r>
    </w:p>
    <w:p>
      <w:pPr>
        <w:numPr>
          <w:ilvl w:val="1"/>
          <w:numId w:val="2"/>
        </w:numPr>
      </w:pPr>
      <w:r>
        <w:rPr/>
        <w:t xml:space="preserve">Guía multilingüe (del día 2 al 7 en Corea)</w:t>
      </w:r>
    </w:p>
    <w:p>
      <w:pPr>
        <w:numPr>
          <w:ilvl w:val="1"/>
          <w:numId w:val="2"/>
        </w:numPr>
      </w:pPr>
      <w:r>
        <w:rPr/>
        <w:t xml:space="preserve">Manejo de una maleta por persona.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 y/o domésticos.</w:t>
      </w:r>
    </w:p>
    <w:p>
      <w:pPr>
        <w:numPr>
          <w:ilvl w:val="1"/>
          <w:numId w:val="2"/>
        </w:numPr>
      </w:pPr>
      <w:r>
        <w:rPr/>
        <w:t xml:space="preserve">Traslados in/out desde el Aeropuerto Daxing de Beijing (PKX) sujeto a cobros de suplemento.</w:t>
      </w:r>
    </w:p>
    <w:p>
      <w:pPr>
        <w:numPr>
          <w:ilvl w:val="1"/>
          <w:numId w:val="2"/>
        </w:numPr>
      </w:pPr>
      <w:r>
        <w:rPr/>
        <w:t xml:space="preserve">Traslado de salida en Corea: Hotel – Aeropuerto Seúl.</w:t>
      </w:r>
    </w:p>
    <w:p>
      <w:pPr>
        <w:numPr>
          <w:ilvl w:val="1"/>
          <w:numId w:val="2"/>
        </w:numPr>
      </w:pPr>
      <w:r>
        <w:rPr/>
        <w:t xml:space="preserve">Gastos de índole personal.</w:t>
      </w:r>
    </w:p>
    <w:p>
      <w:pPr>
        <w:numPr>
          <w:ilvl w:val="1"/>
          <w:numId w:val="2"/>
        </w:numPr>
      </w:pPr>
      <w:r>
        <w:rPr/>
        <w:t xml:space="preserve">Excursiones opcionales.</w:t>
      </w:r>
    </w:p>
    <w:p>
      <w:pPr>
        <w:numPr>
          <w:ilvl w:val="1"/>
          <w:numId w:val="2"/>
        </w:numPr>
      </w:pPr>
      <w:r>
        <w:rPr/>
        <w:t xml:space="preserve">Bebidas en las comidas incluidas.</w:t>
      </w:r>
    </w:p>
    <w:p>
      <w:pPr>
        <w:numPr>
          <w:ilvl w:val="1"/>
          <w:numId w:val="2"/>
        </w:numPr>
      </w:pPr>
      <w:r>
        <w:rPr/>
        <w:t xml:space="preserve">Servicio extra como llamadas telefónicas, lavanderías.</w:t>
      </w:r>
    </w:p>
    <w:p>
      <w:pPr>
        <w:numPr>
          <w:ilvl w:val="1"/>
          <w:numId w:val="2"/>
        </w:numPr>
      </w:pPr>
      <w:r>
        <w:rPr/>
        <w:t xml:space="preserve">Servicios no mencionados en el itinerario y/o incluye.</w:t>
      </w:r>
    </w:p>
    <w:p>
      <w:pPr>
        <w:numPr>
          <w:ilvl w:val="1"/>
          <w:numId w:val="2"/>
        </w:numPr>
      </w:pPr>
      <w:r>
        <w:rPr/>
        <w:t xml:space="preserve">Documentación para obtener visa.</w:t>
      </w:r>
    </w:p>
    <w:p>
      <w:pPr>
        <w:numPr>
          <w:ilvl w:val="1"/>
          <w:numId w:val="2"/>
        </w:numPr>
      </w:pPr>
      <w:r>
        <w:rPr/>
        <w:t xml:space="preserve">Vacunas y/o documentación sanitaria necesaria para ingreso a los países de viaje.</w:t>
      </w:r>
    </w:p>
    <w:p>
      <w:pPr>
        <w:numPr>
          <w:ilvl w:val="1"/>
          <w:numId w:val="2"/>
        </w:numPr>
      </w:pPr>
      <w:r>
        <w:rPr/>
        <w:t xml:space="preserve">Alimentos no mencionados.</w:t>
      </w:r>
    </w:p>
    <w:p>
      <w:pPr>
        <w:numPr>
          <w:ilvl w:val="1"/>
          <w:numId w:val="2"/>
        </w:numPr>
      </w:pPr>
      <w:r>
        <w:rPr/>
        <w:t xml:space="preserve">Propinas para los guías, maleteros, etc.</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6A79A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4E8E1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2025-06-18T12:33:18+00:00</dcterms:created>
  <dcterms:modified xsi:type="dcterms:W3CDTF">2025-06-18T12:33:18+00:00</dcterms:modified>
</cp:coreProperties>
</file>

<file path=docProps/custom.xml><?xml version="1.0" encoding="utf-8"?>
<Properties xmlns="http://schemas.openxmlformats.org/officeDocument/2006/custom-properties" xmlns:vt="http://schemas.openxmlformats.org/officeDocument/2006/docPropsVTypes"/>
</file>