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NUEVO BANZAI JAPÓN 2025 - 2026                    </w:t>
      </w:r>
    </w:p>
    <w:p>
      <w:pPr/>
      <w:r>
        <w:rPr>
          <w:rFonts w:ascii="Arial" w:hAnsi="Arial" w:eastAsia="Arial" w:cs="Arial"/>
          <w:color w:val="light"/>
          <w:sz w:val="22"/>
          <w:szCs w:val="22"/>
          <w:b w:val="0"/>
          <w:bCs w:val="0"/>
        </w:rPr>
        <w:t xml:space="preserve">MTC - 31636</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$4533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Osaka, </w:t>
      </w:r>
      <w:r>
        <w:rPr/>
        <w:t xml:space="preserve">Tokio, </w:t>
      </w:r>
      <w:r>
        <w:rPr/>
        <w:t xml:space="preserve">Gero, </w:t>
      </w:r>
      <w:r>
        <w:rPr/>
        <w:t xml:space="preserve">Kanazawa,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 (VIERNES) TOKIO.</w:t>
      </w:r>
      <w:b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02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w:t>
      </w:r>
      <w:r>
        <w:rPr/>
        <w:t xml:space="preserve">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03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TOKIO – KIOTO – NARA – KIOTO.</w:t>
      </w:r>
      <w:br/>
      <w:r>
        <w:rPr/>
        <w:t xml:space="preserve">Desayuno en el hotel. *Una maleta por persona será enviada aparte en camión desde el hotel en Tokio hasta el hotel en Kioto.</w:t>
      </w:r>
    </w:p>
    <w:p>
      <w:pPr/>
      <w:r>
        <w:rPr/>
        <w:t xml:space="preserve">NOTA: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07 KIOTO – KANAZAWA.</w:t>
      </w:r>
      <w:br/>
      <w:r>
        <w:rPr/>
        <w:t xml:space="preserve">Desayuno en el hotel. *Una maleta por persona será enviada aparte en camión desde le hotel en Kioto hasta el hotel en Osaka. Lleven consigo una mochila con ropa y otras cosas indispensables para pasar una noche en Kanazawa y otra en Gero.</w:t>
      </w:r>
    </w:p>
    <w:p>
      <w:pPr/>
      <w:r>
        <w:rPr/>
        <w:t xml:space="preserve">A las 08:00hrs reunión en el lobby con un guía de habla española y traslado a Kanazawa en autobús privado (dependiendo del número de pasajeros, podría ser una furgoneta).</w:t>
      </w:r>
    </w:p>
    <w:p>
      <w:pPr/>
      <w:r>
        <w:rPr/>
        <w:t xml:space="preserve">A las 12:00hrs Llegada Kanazawa. Visita de Kanazawa de jornada completa en un grupo; conocerán El Mercado Omicho (mercado animado donde vendes pescados, mariscos, verduras, etc.). El Barrio Higashichaya, Jardín Kenrokuen (uno de los jardines más famosos de Japón). Sobre las 17:00 – 17:30hrs traslado al hotel en Kanazawa y Check-In. Almuerzo NO está incluido (Tendrán tiempo libre para almorzar en el mercado Omicho). Alojamiento.</w:t>
      </w:r>
    </w:p>
    <w:p>
      <w:pPr/>
      <w:r>
        <w:rPr>
          <w:b w:val="1"/>
          <w:bCs w:val="1"/>
        </w:rPr>
        <w:t xml:space="preserve">DÍA 08 KANAZAWA – SHIRAKAWAGO – TAKAYAMA – GERO.</w:t>
      </w:r>
      <w:br/>
      <w:r>
        <w:rPr/>
        <w:t xml:space="preserve">Desayuno en el hotel. A las 08:15hrs reunión en el lobby y salida hacia Shirakawago con un guía de habla española (en grupo); donde conoceremos Casas al estilo Gasshozukuri, después traslado a Takayama donde conoceremos El barrio histórico Kamisannomachi (con tiendas de recuerdos y bodegas de sake), Yatai Kaikan (exposición de las carrozas para el festival de Takayama). A las 18:00hrs traslado al Ryokan en Gero y Check-in. Alojamiento.</w:t>
      </w:r>
    </w:p>
    <w:p>
      <w:pPr/>
      <w:r>
        <w:rPr>
          <w:b w:val="1"/>
          <w:bCs w:val="1"/>
        </w:rPr>
        <w:t xml:space="preserve">NOTA:</w:t>
      </w:r>
      <w:r>
        <w:rPr/>
        <w:t xml:space="preserve"> ¡DISFRUTEN DE BAÑO ONSEN (DE AGUAS TERMALES)! El ryokan en Gero dispone de baños de aguas termales. *Hay un baño sólo para mujeres y otro baño para sólo hombres. *Tradicionalmente hoteles y Ryokanes no permiten a personas con tatuajes llamativos utilizar baños de aguas termales, ya que los tatuajes están asociados a la Yakuza (mafia japonesa)</w:t>
      </w:r>
    </w:p>
    <w:p>
      <w:pPr/>
      <w:r>
        <w:rPr>
          <w:b w:val="1"/>
          <w:bCs w:val="1"/>
        </w:rPr>
        <w:t xml:space="preserve">DÍA 09 GERO – NAGOYA – OSAKA.</w:t>
      </w:r>
      <w:br/>
      <w:r>
        <w:rPr/>
        <w:t xml:space="preserve">Desayuno en el ryokan. A las 08:15hrs reunión en el lobby con un guía de habla española. Traslados a la estación de Gero a pie. Sobre las 08:46hrs salida desde Gero con destino a Nagoya en tren express Wideview Hida #4, llegada a la estación de Nagoya sobre las 10:34hrs, posterior salida desde Nagoya con destino a Shin-Osaka en tren bala Nozomi #215. A las 11:48hrs visita de Osaka con un guía de habla española en grupo; conocerán Dotonbori (barrio muy animado con muchos restaurantes con fachadas extravagantes, por ejemplo, con una figura gigante de cangrejo), Castillo de Osaka. A las 17:00hrs traslado al hotel en Osaka y Check-in. Almuerzo NO está incluido (tendrán tiempo libre para almorzar en Dotonbori). Alojamiento.</w:t>
      </w:r>
    </w:p>
    <w:p>
      <w:pPr/>
      <w:r>
        <w:rPr>
          <w:b w:val="1"/>
          <w:bCs w:val="1"/>
        </w:rPr>
        <w:t xml:space="preserve">DÍA 10 OSAKA – SALIDA DE JAPÓN.</w:t>
      </w:r>
      <w:br/>
      <w:r>
        <w:rPr/>
        <w:t xml:space="preserve">Desayuno en el hotel. Traslado al Aeropuerto de Kansai (KIX) o Itamia (ITM) en Airport Limousine Bus (sin asistencia). *Los pasajeros recibirán los billetes de autobús al hacer check-out. *El Airport Limousine Bus sale de la terminal de autobuses que está ubicado al lado del Sheraton Miyako Hotel Osaka para el Aeropuerto de Kansai (KIX) y para el Aeropuerto de Itamia (ITM). El Aeropuerto de Kansai (KIX) está a 50 minutos desde la terminal de autobuses, mientras el Itamia (ITM) está a 40 minutos en autobús.</w:t>
      </w:r>
    </w:p>
    <w:p>
      <w:pPr/>
      <w:r>
        <w:rPr>
          <w:b w:val="1"/>
          <w:bCs w:val="1"/>
        </w:rPr>
        <w:t xml:space="preserve">NOTA IMPORTANTE:</w:t>
      </w:r>
      <w:r>
        <w:rPr/>
        <w:t xml:space="preserve"> El primer Airport Limousine Bus del día llega al Aeropuerto de Kansai (KIX) o Itamia (ITM) a las 06:30hrs. En caso de que la hora de salida del vuelo es antes de las 08:30hrs, el traslado se realizará en taxi reservado (sin asistencia) y se aplicará un suplemento de (15.000 JPY) 150 USD aproximadamente por pasajero. (En caso de que viaje solo, el suplemento será de (30.000 JPY) 300 USD.</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9"/>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09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27</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gridSpan w:val="9"/>
            <w:noWrap/>
          </w:tcPr>
          <w:p>
            <w:pPr>
              <w:jc w:val="start"/>
              <w:spacing w:before="0" w:after="0"/>
            </w:pPr>
            <w:r>
              <w:rPr>
                <w:b w:val="1"/>
                <w:bCs w:val="1"/>
              </w:rPr>
              <w:t xml:space="preserve">Temporada A</w:t>
            </w:r>
            <w:r>
              <w:rPr/>
              <w:t xml:space="preserve">: 03, 10, 17, 24 Junio 2025 / 02 Septiembre 2025 / 09, 16, Diciembre’2025 / 13, 27 Enero’2026 / 10, 24 Febrero’2026.</w:t>
            </w:r>
          </w:p>
        </w:tc>
      </w:tr>
      <w:tr>
        <w:trPr/>
        <w:tc>
          <w:tcPr>
            <w:tcW w:w="7800" w:type="dxa"/>
            <w:gridSpan w:val="9"/>
            <w:noWrap/>
          </w:tcPr>
          <w:p>
            <w:pPr>
              <w:jc w:val="start"/>
              <w:spacing w:before="0" w:after="0"/>
            </w:pPr>
            <w:r>
              <w:rPr>
                <w:b w:val="1"/>
                <w:bCs w:val="1"/>
              </w:rPr>
              <w:t xml:space="preserve">Temporada B</w:t>
            </w:r>
            <w:r>
              <w:rPr/>
              <w:t xml:space="preserve">: 13, 16, 20 Mayo’2025 / 01, 08, 11, 22, 25, 29 Julio’2025 / 15, 19, 22, 26 Agosto’2025 / 05, 16 Septiembre’2025 / 02 Diciembre’2025 / 03 Marzo’2026.</w:t>
            </w:r>
          </w:p>
        </w:tc>
      </w:tr>
      <w:tr>
        <w:trPr/>
        <w:tc>
          <w:tcPr>
            <w:tcW w:w="7800" w:type="dxa"/>
            <w:gridSpan w:val="9"/>
            <w:noWrap/>
          </w:tcPr>
          <w:p>
            <w:pPr>
              <w:jc w:val="start"/>
              <w:spacing w:before="0" w:after="0"/>
            </w:pPr>
            <w:r>
              <w:rPr>
                <w:b w:val="1"/>
                <w:bCs w:val="1"/>
              </w:rPr>
              <w:t xml:space="preserve">Temporada C</w:t>
            </w:r>
            <w:r>
              <w:rPr/>
              <w:t xml:space="preserve">: 11, 15, 18, 22 Abril’2025 / 06, 09 Mayo’2025 / 23, 30 Septiembre’2025 / 14, 21, 28 Octubre’2025 / 04 Noviembre’2025 / 10 Marzo’2026.</w:t>
            </w:r>
          </w:p>
        </w:tc>
      </w:tr>
      <w:tr>
        <w:trPr/>
        <w:tc>
          <w:tcPr>
            <w:tcW w:w="7800" w:type="dxa"/>
            <w:gridSpan w:val="9"/>
            <w:noWrap/>
          </w:tcPr>
          <w:p>
            <w:pPr>
              <w:jc w:val="start"/>
              <w:spacing w:before="0" w:after="0"/>
            </w:pPr>
            <w:r>
              <w:rPr>
                <w:b w:val="1"/>
                <w:bCs w:val="1"/>
              </w:rPr>
              <w:t xml:space="preserve">Temporada D</w:t>
            </w:r>
            <w:r>
              <w:rPr/>
              <w:t xml:space="preserve">: 15 Julio’2025 / 25 Noviembre’2025.</w:t>
            </w:r>
          </w:p>
        </w:tc>
      </w:tr>
      <w:tr>
        <w:trPr/>
        <w:tc>
          <w:tcPr>
            <w:tcW w:w="7800" w:type="dxa"/>
            <w:gridSpan w:val="9"/>
            <w:noWrap/>
          </w:tcPr>
          <w:p>
            <w:pPr>
              <w:jc w:val="start"/>
              <w:spacing w:before="0" w:after="0"/>
            </w:pPr>
            <w:r>
              <w:rPr>
                <w:b w:val="1"/>
                <w:bCs w:val="1"/>
              </w:rPr>
              <w:t xml:space="preserve">Temporada E</w:t>
            </w:r>
            <w:r>
              <w:rPr/>
              <w:t xml:space="preserve">: 01, 08 Abril’2025 / 09 Septiembre’2025 / 07 Octubre’2025 / 11, 18 Noviembre’2025 / 17, 24, 27, 31 Marzo’2026.</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4.600</w:t>
            </w:r>
          </w:p>
        </w:tc>
        <w:tc>
          <w:tcPr>
            <w:tcW w:w="7800" w:type="dxa"/>
            <w:noWrap/>
          </w:tcPr>
          <w:p>
            <w:pPr>
              <w:jc w:val="start"/>
              <w:spacing w:before="0" w:after="0"/>
            </w:pPr>
            <w:r>
              <w:rPr/>
              <w:t xml:space="preserve">USD 4.533</w:t>
            </w:r>
          </w:p>
        </w:tc>
        <w:tc>
          <w:tcPr>
            <w:tcW w:w="7800" w:type="dxa"/>
            <w:noWrap/>
          </w:tcPr>
          <w:p>
            <w:pPr>
              <w:jc w:val="start"/>
              <w:spacing w:before="0" w:after="0"/>
            </w:pPr>
            <w:r>
              <w:rPr/>
              <w:t xml:space="preserve">USD 6.733</w:t>
            </w:r>
          </w:p>
        </w:tc>
        <w:tc>
          <w:tcPr>
            <w:tcW w:w="7800" w:type="dxa"/>
            <w:noWrap/>
          </w:tcPr>
          <w:p>
            <w:pPr>
              <w:jc w:val="start"/>
              <w:spacing w:before="0" w:after="0"/>
            </w:pPr>
            <w:r>
              <w:rPr/>
              <w:t xml:space="preserve">USD 4.533</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4.733</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7.000</w:t>
            </w:r>
          </w:p>
        </w:tc>
        <w:tc>
          <w:tcPr>
            <w:tcW w:w="7800" w:type="dxa"/>
            <w:noWrap/>
          </w:tcPr>
          <w:p>
            <w:pPr>
              <w:jc w:val="start"/>
              <w:spacing w:before="0" w:after="0"/>
            </w:pPr>
            <w:r>
              <w:rPr/>
              <w:t xml:space="preserve">USD 4.667</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4.867</w:t>
            </w:r>
          </w:p>
        </w:tc>
        <w:tc>
          <w:tcPr>
            <w:tcW w:w="7800" w:type="dxa"/>
            <w:noWrap/>
          </w:tcPr>
          <w:p>
            <w:pPr>
              <w:jc w:val="start"/>
              <w:spacing w:before="0" w:after="0"/>
            </w:pPr>
            <w:r>
              <w:rPr/>
              <w:t xml:space="preserve">USD 4.800</w:t>
            </w:r>
          </w:p>
        </w:tc>
        <w:tc>
          <w:tcPr>
            <w:tcW w:w="7800" w:type="dxa"/>
            <w:noWrap/>
          </w:tcPr>
          <w:p>
            <w:pPr>
              <w:jc w:val="start"/>
              <w:spacing w:before="0" w:after="0"/>
            </w:pPr>
            <w:r>
              <w:rPr/>
              <w:t xml:space="preserve">USD 7.267</w:t>
            </w:r>
          </w:p>
        </w:tc>
        <w:tc>
          <w:tcPr>
            <w:tcW w:w="7800" w:type="dxa"/>
            <w:noWrap/>
          </w:tcPr>
          <w:p>
            <w:pPr>
              <w:jc w:val="start"/>
              <w:spacing w:before="0" w:after="0"/>
            </w:pPr>
            <w:r>
              <w:rPr/>
              <w:t xml:space="preserve">USD 4.800</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5.000</w:t>
            </w:r>
          </w:p>
        </w:tc>
        <w:tc>
          <w:tcPr>
            <w:tcW w:w="7800" w:type="dxa"/>
            <w:noWrap/>
          </w:tcPr>
          <w:p>
            <w:pPr>
              <w:jc w:val="start"/>
              <w:spacing w:before="0" w:after="0"/>
            </w:pPr>
            <w:r>
              <w:rPr/>
              <w:t xml:space="preserve">USD 4.933</w:t>
            </w:r>
          </w:p>
        </w:tc>
        <w:tc>
          <w:tcPr>
            <w:tcW w:w="7800" w:type="dxa"/>
            <w:noWrap/>
          </w:tcPr>
          <w:p>
            <w:pPr>
              <w:jc w:val="start"/>
              <w:spacing w:before="0" w:after="0"/>
            </w:pPr>
            <w:r>
              <w:rPr/>
              <w:t xml:space="preserve">USD 7.533</w:t>
            </w:r>
          </w:p>
        </w:tc>
        <w:tc>
          <w:tcPr>
            <w:tcW w:w="7800" w:type="dxa"/>
            <w:noWrap/>
          </w:tcPr>
          <w:p>
            <w:pPr>
              <w:jc w:val="start"/>
              <w:spacing w:before="0" w:after="0"/>
            </w:pPr>
            <w:r>
              <w:rPr/>
              <w:t xml:space="preserve">USD 4.933</w:t>
            </w:r>
          </w:p>
        </w:tc>
      </w:tr>
      <w:tr>
        <w:trPr/>
        <w:tc>
          <w:tcPr>
            <w:tcW w:w="7800" w:type="dxa"/>
            <w:noWrap/>
          </w:tcPr>
          <w:p>
            <w:pPr>
              <w:jc w:val="start"/>
              <w:spacing w:before="0" w:after="0"/>
            </w:pPr>
            <w:r>
              <w:rPr>
                <w:b w:val="1"/>
                <w:bCs w:val="1"/>
              </w:rPr>
              <w:t xml:space="preserve">E (Cerezos)</w:t>
            </w:r>
          </w:p>
        </w:tc>
        <w:tc>
          <w:tcPr>
            <w:tcW w:w="7800" w:type="dxa"/>
            <w:noWrap/>
          </w:tcPr>
          <w:p>
            <w:pPr>
              <w:jc w:val="start"/>
              <w:spacing w:before="0" w:after="0"/>
            </w:pPr>
            <w:r>
              <w:rPr/>
              <w:t xml:space="preserve">USD 5.267</w:t>
            </w:r>
          </w:p>
        </w:tc>
        <w:tc>
          <w:tcPr>
            <w:tcW w:w="7800" w:type="dxa"/>
            <w:noWrap/>
          </w:tcPr>
          <w:p>
            <w:pPr>
              <w:jc w:val="start"/>
              <w:spacing w:before="0" w:after="0"/>
            </w:pPr>
            <w:r>
              <w:rPr/>
              <w:t xml:space="preserve">USD 5.200</w:t>
            </w:r>
          </w:p>
        </w:tc>
        <w:tc>
          <w:tcPr>
            <w:tcW w:w="7800" w:type="dxa"/>
            <w:noWrap/>
          </w:tcPr>
          <w:p>
            <w:pPr>
              <w:jc w:val="start"/>
              <w:spacing w:before="0" w:after="0"/>
            </w:pPr>
            <w:r>
              <w:rPr/>
              <w:t xml:space="preserve">USD 8.067</w:t>
            </w:r>
          </w:p>
        </w:tc>
        <w:tc>
          <w:tcPr>
            <w:tcW w:w="7800" w:type="dxa"/>
            <w:noWrap/>
          </w:tcPr>
          <w:p>
            <w:pPr>
              <w:jc w:val="start"/>
              <w:spacing w:before="0" w:after="0"/>
            </w:pPr>
            <w:r>
              <w:rPr/>
              <w:t xml:space="preserve">USD 5.200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Kanazawa</w:t>
            </w:r>
          </w:p>
        </w:tc>
        <w:tc>
          <w:tcPr>
            <w:tcW w:w="7800" w:type="dxa"/>
            <w:noWrap/>
          </w:tcPr>
          <w:p>
            <w:pPr>
              <w:jc w:val="start"/>
              <w:spacing w:before="0" w:after="0"/>
            </w:pPr>
            <w:r>
              <w:rPr/>
              <w:t xml:space="preserve">1</w:t>
            </w:r>
          </w:p>
        </w:tc>
        <w:tc>
          <w:tcPr>
            <w:tcW w:w="7800" w:type="dxa"/>
            <w:noWrap/>
          </w:tcPr>
          <w:p>
            <w:pPr>
              <w:jc w:val="start"/>
              <w:spacing w:before="0" w:after="0"/>
            </w:pPr>
            <w:r>
              <w:rPr/>
              <w:t xml:space="preserve">Kanazawa Tokyu Hotel, Standard Twin o similar.</w:t>
            </w:r>
          </w:p>
        </w:tc>
      </w:tr>
      <w:tr>
        <w:trPr/>
        <w:tc>
          <w:tcPr>
            <w:tcW w:w="7800" w:type="dxa"/>
            <w:noWrap/>
          </w:tcPr>
          <w:p>
            <w:pPr>
              <w:jc w:val="start"/>
              <w:spacing w:before="0" w:after="0"/>
            </w:pPr>
            <w:r>
              <w:rPr/>
              <w:t xml:space="preserve">Gero</w:t>
            </w:r>
          </w:p>
        </w:tc>
        <w:tc>
          <w:tcPr>
            <w:tcW w:w="7800" w:type="dxa"/>
            <w:noWrap/>
          </w:tcPr>
          <w:p>
            <w:pPr>
              <w:jc w:val="start"/>
              <w:spacing w:before="0" w:after="0"/>
            </w:pPr>
            <w:r>
              <w:rPr/>
              <w:t xml:space="preserve">1</w:t>
            </w:r>
          </w:p>
        </w:tc>
        <w:tc>
          <w:tcPr>
            <w:tcW w:w="7800" w:type="dxa"/>
            <w:noWrap/>
          </w:tcPr>
          <w:p>
            <w:pPr>
              <w:jc w:val="start"/>
              <w:spacing w:before="0" w:after="0"/>
            </w:pPr>
            <w:r>
              <w:rPr/>
              <w:t xml:space="preserve">Ryokan Suimeikan, habitación al estilo japonés con futón (camas japonesas) o habitación semi-japones con camas occidentales.</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1</w:t>
            </w:r>
          </w:p>
        </w:tc>
        <w:tc>
          <w:tcPr>
            <w:tcW w:w="7800" w:type="dxa"/>
            <w:noWrap/>
          </w:tcPr>
          <w:p>
            <w:pPr>
              <w:jc w:val="start"/>
              <w:spacing w:before="0" w:after="0"/>
            </w:pPr>
            <w:r>
              <w:rPr/>
              <w:t xml:space="preserve">Sheraton Miyako Hotel Osaka, Premium Twin o Premium Confort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2-5,7-9)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3 almuerzos y 1 cena (La cena es al estilo japonés).</w:t>
      </w:r>
    </w:p>
    <w:p>
      <w:pPr>
        <w:numPr>
          <w:ilvl w:val="1"/>
          <w:numId w:val="2"/>
        </w:numPr>
      </w:pPr>
      <w:r>
        <w:rPr/>
        <w:t xml:space="preserve">Tren Bala Nozomi (Tokio – Kioto) / asientos reservados en clase turista.</w:t>
      </w:r>
    </w:p>
    <w:p>
      <w:pPr>
        <w:numPr>
          <w:ilvl w:val="1"/>
          <w:numId w:val="2"/>
        </w:numPr>
      </w:pPr>
      <w:r>
        <w:rPr/>
        <w:t xml:space="preserve">Tren express Hida (Gero a Nagoya) / asientos reservados en clase turista.</w:t>
      </w:r>
    </w:p>
    <w:p>
      <w:pPr>
        <w:numPr>
          <w:ilvl w:val="1"/>
          <w:numId w:val="2"/>
        </w:numPr>
      </w:pPr>
      <w:r>
        <w:rPr/>
        <w:t xml:space="preserve">Tren Bala Nozomi (Nagoya a Shin-Osaka)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D06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015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2025-05-29T11:16:00+00:00</dcterms:created>
  <dcterms:modified xsi:type="dcterms:W3CDTF">2025-05-29T11:16:00+00:00</dcterms:modified>
</cp:coreProperties>
</file>

<file path=docProps/custom.xml><?xml version="1.0" encoding="utf-8"?>
<Properties xmlns="http://schemas.openxmlformats.org/officeDocument/2006/custom-properties" xmlns:vt="http://schemas.openxmlformats.org/officeDocument/2006/docPropsVTypes"/>
</file>