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OKINI JAPÓN                    </w:t>
      </w:r>
    </w:p>
    <w:p>
      <w:pPr/>
      <w:r>
        <w:rPr>
          <w:rFonts w:ascii="Arial" w:hAnsi="Arial" w:eastAsia="Arial" w:cs="Arial"/>
          <w:color w:val="light"/>
          <w:sz w:val="22"/>
          <w:szCs w:val="22"/>
          <w:b w:val="0"/>
          <w:bCs w:val="0"/>
        </w:rPr>
        <w:t xml:space="preserve">MTC - 31606</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Osaka, </w:t>
      </w:r>
      <w:r>
        <w:rPr/>
        <w:t xml:space="preserve">Awaji, </w:t>
      </w:r>
      <w:r>
        <w:rPr/>
        <w:t xml:space="preserve">Kioto, </w:t>
      </w:r>
      <w:r>
        <w:rPr/>
        <w:t xml:space="preserve">Nagoya,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(MARTES) LLEGADA A OSAKA.</w:t>
      </w:r>
      <w:br/>
      <w:r>
        <w:rPr/>
        <w:t xml:space="preserve">Llegada al Aeropuerto de Kansai (KIX) o Itamia (ITM).</w:t>
      </w:r>
    </w:p>
    <w:p>
      <w:pPr/>
      <w:r>
        <w:rPr>
          <w:b w:val="1"/>
          <w:bCs w:val="1"/>
        </w:rPr>
        <w:t xml:space="preserve">SI EL HOTEL ES SHERATON MIYAKO OSAKA: </w:t>
      </w:r>
      <w:r>
        <w:rPr/>
        <w:t xml:space="preserve">Después del trámite de inmigración y aduana, recepción por un asistente de habla española, quien les ayudará a tomar Airport Limousine Bus (de servicio regular compartido) para el hotel. *El asistente no subirá el autobús con los pasajeros y no los escoltará hasta el hotel. *En caso de que no opere Airport Limousine Bus, proveemos un traslado alternativo (tren+ taxi, etc.).</w:t>
      </w:r>
    </w:p>
    <w:p>
      <w:pPr/>
      <w:r>
        <w:rPr/>
        <w:t xml:space="preserve">*No podrán entrar en la habitación hasta la hora del check-in (15:00hrs).</w:t>
      </w:r>
      <w:br/>
      <w:r>
        <w:rPr/>
        <w:t xml:space="preserve">*El Martes en el Lobby del hotel un guía de habla española estará presente de las 14:00hrs hasta las 20:00hrs para dar información a los pasajeros.</w:t>
      </w:r>
    </w:p>
    <w:p>
      <w:pPr/>
      <w:r>
        <w:rPr>
          <w:b w:val="1"/>
          <w:bCs w:val="1"/>
        </w:rPr>
        <w:t xml:space="preserve">SI EL HOTEL ES OSAKA EXCEL TOKYU:</w:t>
      </w:r>
      <w:r>
        <w:rPr/>
        <w:t xml:space="preserve"> Después del trámite de inmigración y aduana, recepción por un asistente de habla española, quien les ayudará a tomar un taxi para el hotel. *El asistente no subirá el autobús con los pasajeros y no los escoltará hasta el hotel.</w:t>
      </w:r>
    </w:p>
    <w:p>
      <w:pPr/>
      <w:r>
        <w:rPr/>
        <w:t xml:space="preserve">*No podrán entrar en la habitación hasta la hora del check-in (14:00hrs).</w:t>
      </w:r>
      <w:br/>
      <w:r>
        <w:rPr/>
        <w:t xml:space="preserve">*El Martes en el Lobby del hotel un guía de habla española estará presente de las 14:00hrs hasta las 20:00hrs para dar información a los pasajeros.</w:t>
      </w:r>
    </w:p>
    <w:p>
      <w:pPr/>
      <w:r>
        <w:rPr>
          <w:b w:val="1"/>
          <w:bCs w:val="1"/>
        </w:rPr>
        <w:t xml:space="preserve">DÍA 02 (MIÉRCOLES) OSAKA – NARA – OSAKA.</w:t>
      </w:r>
      <w:br/>
      <w:r>
        <w:rPr/>
        <w:t xml:space="preserve">Desayuno en el hotel. A las 08:30hrs reunión en el Lobby y salida para excursión a Nara de media jornada en grupo en autobús con un guía de habla española; conoceremos el Templo Todai-ji (Patrimonio de la Humanidad), el edificio de manera más grande del mundo que custodia una imagen gigante de Buda. El Parque de Nara (con muchos venados) Después de la visita, traslado a Osaka. De 13:00hrs a 13:30hrs terminamos el tour en Dotonbori, el emblemático barrio gastronómico de Osaka. Almuerzo por su cuenta. Resto de tarde libre. Regreso al hotel por su cuenta. Alojamiento.</w:t>
      </w:r>
    </w:p>
    <w:p>
      <w:pPr/>
      <w:r>
        <w:rPr>
          <w:b w:val="1"/>
          <w:bCs w:val="1"/>
        </w:rPr>
        <w:t xml:space="preserve">DÍA 03 (JUEVES) OSAKA – HIMEJI – KOBE – AWAJI.</w:t>
      </w:r>
      <w:br/>
      <w:r>
        <w:rPr/>
        <w:t xml:space="preserve">*Una maleta por persona será enviada aparte en camión desde el hotel en Osaka hasta el hotel en Kioto. Deben llevar consigo una mochila con ropa y otras cosas indispensables para pasar una noche en Awaji.</w:t>
      </w:r>
    </w:p>
    <w:p>
      <w:pPr/>
      <w:r>
        <w:rPr/>
        <w:t xml:space="preserve">Desayuno en el hotel. A las 08:00hrs reunión en el Lobby y salida para excursión a la Prefectura de Hyogo (Himeji, Kobe y Awaji) de jornada completa en grupo en autobús con un guía de habla española. En Himeji conoceremos el Castillo de Himeji (Patrimonio de la Humanidad), el castillo de samuráis más hermoso y mejor conservado de Japón. *Para entrar en la torre del homenaje del castillo, hay que quitarse los zapatos. Dentro del castillo, hay escaleras espinadas. No hay ascensor ni rampas. Almuerzo en un restaurante está incluido este día.</w:t>
      </w:r>
    </w:p>
    <w:p>
      <w:pPr/>
      <w:r>
        <w:rPr/>
        <w:t xml:space="preserve">En el barrio de Nada en la ciudad de Kobe visitaremos una bodega de sake, vino de arroz, donde haremos degustación. *”Nada” es la zona de producción de sake más famosa de Japón. “Nada” es el nombre del barrio, no debe confundirse con la palabra en castellano. Después, traslado a la isla Awaji-shima, cruzando el Gran Puente de Akashi Kaikyo que tiene vistas espectacular del mar. En Awaji-shima, conoceremos Awaji Yumebutai, un complejo compuesto por un centro de conferencias, un hotel, un jardín botánico, etc., proyectado por Tadao Ando, un arquitecto japonés mundialmente conocidos. Llegada al Hotel Grand Nikko Awaji sobre las 16:30 – 17:00hrs, también proyectado por Tadao Ando y Check-in. Cena en el hotel. Alojamiento.</w:t>
      </w:r>
    </w:p>
    <w:p>
      <w:pPr/>
      <w:r>
        <w:rPr>
          <w:b w:val="1"/>
          <w:bCs w:val="1"/>
        </w:rPr>
        <w:t xml:space="preserve">DÍA 04 (VIERNES) AWAJI – KIOTO.</w:t>
      </w:r>
      <w:br/>
      <w:r>
        <w:rPr/>
        <w:t xml:space="preserve">Desayuno en el hotel. A las 08:00hrs reunión en el Lobby y traslado a Kioto (situado a 1 hora y 40 minutos desde Awaji) y visita de la antigua capital imperial de Japón de jordana completa en grupo en autobús con un guía de habla española; conoceremos el Santuario Fushimi Inari (con miles de pórtico “torii”), el Templo dorado Kinkaku-ji (Patrimonio de la Humanidad). Almuerzo en un restaurante está incluido ese día. Visita el Templo Tenryu-ji (Patrimonio de la Humanidad), con un bello jardín japonés. Visita el Bosque de Bambú de Sagano en Arashiyama. Llegada al hotel en Kioto sobre las 17:30 – 18:00hrs y Check-in. Alojamiento.</w:t>
      </w:r>
    </w:p>
    <w:p>
      <w:pPr/>
      <w:r>
        <w:rPr>
          <w:b w:val="1"/>
          <w:bCs w:val="1"/>
        </w:rPr>
        <w:t xml:space="preserve">DÍA 05 (SÁBADO) KIOTO.</w:t>
      </w:r>
      <w:br/>
      <w:r>
        <w:rPr/>
        <w:t xml:space="preserve">Desayuno en el hotel. Todo el día libre para actividades personales. Alojamiento.</w:t>
      </w:r>
    </w:p>
    <w:p>
      <w:pPr/>
      <w:r>
        <w:rPr>
          <w:b w:val="1"/>
          <w:bCs w:val="1"/>
        </w:rPr>
        <w:t xml:space="preserve">DÍA 06 (DOMINGO) KIOTO – NAGOYA – TSUMAGO – NAGOYA.</w:t>
      </w:r>
      <w:br/>
      <w:r>
        <w:rPr/>
        <w:t xml:space="preserve">*Una maleta por persona será enviada aparte en camión desde el hotel en Kioto hasta el hotel en Tokio. Lleven consigo una mochila con ropa y otras cosas indispensables para pasar una noche en Nagoya.</w:t>
      </w:r>
    </w:p>
    <w:p>
      <w:pPr/>
      <w:r>
        <w:rPr/>
        <w:t xml:space="preserve">Desayuno en el hotel. A las 08:00hrs reunión en el Lobby y traslado a la Estación de Kioto con un guía de habla española. A las 08:45hrs salida desde Kioto con destino a Nagoya en tren bala Nozomi #2. Llegada a la estación de Nagoya sobre las 09:19hrs y comienzo del tour en autobús. En Nagoya visitaremos el Museo conmemorativo de Tecnología e Industria de Toyota, traslado hacia el pueblo de Tsumago (situado a 1 hora y 40 minutos desde Nagoya). Almuerzo en restaurante está incluido ese día. En la tarde paseo por Tsumago, un precioso pueblo de posta que conserva el ambiente medieval de Japón. Llegada al hotel en Nagoya sobre las 18:00-18:30hrs y Check-in. Alojamiento.</w:t>
      </w:r>
    </w:p>
    <w:p>
      <w:pPr/>
      <w:r>
        <w:rPr>
          <w:b w:val="1"/>
          <w:bCs w:val="1"/>
        </w:rPr>
        <w:t xml:space="preserve">DÍA 07 (LUNES) NAGOYA – SHIZUOKA – MONTE FUJI – TOKIO.</w:t>
      </w:r>
      <w:br/>
      <w:r>
        <w:rPr/>
        <w:t xml:space="preserve">Desayuno en el hotel. A las 08:00hrs reunión en el Lobby y traslado a la Estación de Nagoya con un guía de habla española. A las 08:43hrs salida desde Nagoya con destino a Shizuoka en tren bala a Hikari #640. Sobre las 09:37hrs llegada a la estación de Shizuoka. Salida a excursión a la zona del Monte Fuji (Patrimonio de la Humanidad) de jordana completa en grupo en autobús con un guía de habla español; conoceremos la Cascada de Shiraito (El agua del deshielo del Monte Fuji forma cientos de cascadas delgadas a lo largo de 200 metros. “Shiraito” significa “hilos blancos” en japonés). Almuerzo en un restaurante está incluido ese día. Visita Oshino Hakkai, un conjunto de estanques de aguas cristalinas que vienen del Monte Fuji (A orillas de los estanques se encuentran casas tradicionales con techo de paja). Visita la Quinta Estación del Monte Fuji (situada a 2305 metros sobre el nivel del mar).</w:t>
      </w:r>
    </w:p>
    <w:p>
      <w:pPr/>
      <w:r>
        <w:rPr>
          <w:b w:val="1"/>
          <w:bCs w:val="1"/>
        </w:rPr>
        <w:t xml:space="preserve">Nota: </w:t>
      </w:r>
      <w:r>
        <w:rPr/>
        <w:t xml:space="preserve">Cuando hay mucha nieve (normalmente en invierno), es posible que no podamos llegar hasta la Quinta Estación en autobús. En tal caso, subiremos hasta donde esté permitido en autobús. Si la carretera de acceso al Monte Fuji “Subaru Line” está cerrada debido a condiciones climáticas y otros motivos, en lugar de la Quinta Estación del Monte Fuji, visita Fujisan World Heritage Center situado al pie del Monte Fuji. Cuando el Monte Fuji está cubierto de nubes, no podemos admirarlo ni siquiera desde la base o desde la Quinta Estación. En caso de que no se pueda apreciar el monte por estas razones, no habrá ningún reembolso.</w:t>
      </w:r>
    </w:p>
    <w:p>
      <w:pPr/>
      <w:r>
        <w:rPr/>
        <w:t xml:space="preserve">Después de la excursión, traslado a Tokio (situado a 2 horas y media desde el Monte Fuji). Llegada al hotel sobre las 19:00hrs y Check-in. Alojamiento.</w:t>
      </w:r>
    </w:p>
    <w:p>
      <w:pPr/>
      <w:r>
        <w:rPr>
          <w:b w:val="1"/>
          <w:bCs w:val="1"/>
        </w:rPr>
        <w:t xml:space="preserve">DÍA 08 (MARTES) TOKIO.</w:t>
      </w:r>
      <w:br/>
      <w:r>
        <w:rPr/>
        <w:t xml:space="preserve">Desayuno en el hotel. A las 08:30hrs reunión en el Lobby y salida al Tour de Tokio de media jordana en grupo y en autobús con un guía de habla española; conoceremos Tsukiji (un animado barrio de pescaderías), la Plaza del Palacio Imperial (No entrarán en el recinto del palacio), Templo Senso-ji andamp; Calle Nakamise con hilera de tiendas de recuerdos. El tour termina sobre las 13:00hrs en Ginza. Resto de tarde libre. Regreso al hotel por su cuenta. Alojamiento.</w:t>
      </w:r>
    </w:p>
    <w:p>
      <w:pPr/>
      <w:r>
        <w:rPr>
          <w:b w:val="1"/>
          <w:bCs w:val="1"/>
        </w:rPr>
        <w:t xml:space="preserve">DÍA 09 (MIÉRCOLES) TOKIO – NIKKO – TOKIO.</w:t>
      </w:r>
      <w:br/>
      <w:r>
        <w:rPr/>
        <w:t xml:space="preserve">Desayuno en el hotel. A las 08:00hrs reunión en el Lobby y salida a excursión a Nikko (situado a 2 horas y media desde Tokio) de jordana completa en grupo en autobús con un guía de habla española; conoceremos el Santuario Nikko Toshogu (Patrimonio de la Humanidad), un santuario sintoísta con tallas de madera espectaculares. Visita Edo Wonderland Nikko Edomura, un parque temático sobre los samuráis y ninjas. Almuerzo por su cuenta en el parque temático. A las 18:00hrs regreso al hotel. Alojamiento.</w:t>
      </w:r>
    </w:p>
    <w:p>
      <w:pPr/>
      <w:r>
        <w:rPr>
          <w:b w:val="1"/>
          <w:bCs w:val="1"/>
        </w:rPr>
        <w:t xml:space="preserve">DÍA 10 (JUEVES) TOKIO – SALIDA.</w:t>
      </w:r>
      <w:br/>
      <w:r>
        <w:rPr/>
        <w:t xml:space="preserve">*Tendrán que desocupar sus habitaciones antes de la hora del Check-out del hotel (12:00hrs).</w:t>
      </w:r>
    </w:p>
    <w:p>
      <w:pPr/>
      <w:r>
        <w:rPr/>
        <w:t xml:space="preserve">SI EL AEROPUERTO DE SALIDA ES NARITA (NRT): Traslado al aeropuerto de Narita en Airport Limousine Bus sin asistencia o Traslados a la Estación de Tokio en taxi con un asistente de habla inglesa y desde la estación traslado al Aeropuerto de Narita en autobús. El asistente ayudará a los pasajeros a subir al autobús.</w:t>
      </w:r>
    </w:p>
    <w:p>
      <w:pPr/>
      <w:r>
        <w:rPr>
          <w:b w:val="1"/>
          <w:bCs w:val="1"/>
        </w:rPr>
        <w:t xml:space="preserve">IMPORTANTE: </w:t>
      </w:r>
      <w:r>
        <w:rPr/>
        <w:t xml:space="preserve">Si la hora de salida del vuelo desde Narita es antes de las 10:30 am, hay que arreglar el traslado en privado y se aplicará un suplemento. El precio varía según el número de pasajeros. Por favor, consulte con nosotros.</w:t>
      </w:r>
    </w:p>
    <w:p>
      <w:pPr/>
      <w:r>
        <w:rPr>
          <w:b w:val="1"/>
          <w:bCs w:val="1"/>
        </w:rPr>
        <w:t xml:space="preserve">SI EL AEROPUERTO DE SALIDA ES HANEDA (HND):</w:t>
      </w:r>
      <w:r>
        <w:rPr/>
        <w:t xml:space="preserve"> Se aplica un suplemento de 56 USD por pasajero, ya que un taxi será utilizado en lugar de Airport Limousine Bus. *En caso de un pasajero viajando solo se aplica un suplemento de 112 USD.</w:t>
      </w:r>
    </w:p>
    <w:p>
      <w:pPr/>
      <w:r>
        <w:rPr>
          <w:b w:val="1"/>
          <w:bCs w:val="1"/>
        </w:rPr>
        <w:t xml:space="preserve">IMPORTANTE:</w:t>
      </w:r>
      <w:r>
        <w:rPr/>
        <w:t xml:space="preserve"> Si la hora de salida desde el Hotel New Otani es muy temprana, no podrán desayunar en el hotel. Aunque pierdan el desayuno del último día, no habrá ningún descuento/reembolso.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OSAKA</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w:t>
            </w:r>
            <w:r>
              <w:rPr/>
              <w:t xml:space="preserve">: Noviembre.</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4.600</w:t>
            </w:r>
          </w:p>
        </w:tc>
        <w:tc>
          <w:tcPr>
            <w:tcW w:w="7800" w:type="dxa"/>
            <w:noWrap/>
          </w:tcPr>
          <w:p>
            <w:pPr>
              <w:jc w:val="start"/>
              <w:spacing w:before="0" w:after="0"/>
            </w:pPr>
            <w:r>
              <w:rPr/>
              <w:t xml:space="preserve">USD 6.533</w:t>
            </w:r>
          </w:p>
        </w:tc>
        <w:tc>
          <w:tcPr>
            <w:tcW w:w="7800" w:type="dxa"/>
            <w:noWrap/>
          </w:tcPr>
          <w:p>
            <w:pPr>
              <w:jc w:val="start"/>
              <w:spacing w:before="0" w:after="0"/>
            </w:pPr>
            <w:r>
              <w:rPr/>
              <w:t xml:space="preserve">USD 4.600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2</w:t>
            </w:r>
          </w:p>
        </w:tc>
        <w:tc>
          <w:tcPr>
            <w:tcW w:w="7800" w:type="dxa"/>
            <w:noWrap/>
          </w:tcPr>
          <w:p>
            <w:pPr>
              <w:jc w:val="start"/>
              <w:spacing w:before="0" w:after="0"/>
            </w:pPr>
            <w:r>
              <w:rPr/>
              <w:t xml:space="preserve">Sheraton Miyako Hotel Osaka.</w:t>
            </w:r>
          </w:p>
        </w:tc>
      </w:tr>
      <w:tr>
        <w:trPr/>
        <w:tc>
          <w:tcPr>
            <w:tcW w:w="7800" w:type="dxa"/>
            <w:noWrap/>
          </w:tcPr>
          <w:p>
            <w:pPr>
              <w:jc w:val="start"/>
              <w:spacing w:before="0" w:after="0"/>
            </w:pPr>
            <w:r>
              <w:rPr/>
              <w:t xml:space="preserve">Awaji</w:t>
            </w:r>
          </w:p>
        </w:tc>
        <w:tc>
          <w:tcPr>
            <w:tcW w:w="7800" w:type="dxa"/>
            <w:noWrap/>
          </w:tcPr>
          <w:p>
            <w:pPr>
              <w:jc w:val="start"/>
              <w:spacing w:before="0" w:after="0"/>
            </w:pPr>
            <w:r>
              <w:rPr/>
              <w:t xml:space="preserve">1</w:t>
            </w:r>
          </w:p>
        </w:tc>
        <w:tc>
          <w:tcPr>
            <w:tcW w:w="7800" w:type="dxa"/>
            <w:noWrap/>
          </w:tcPr>
          <w:p>
            <w:pPr>
              <w:jc w:val="start"/>
              <w:spacing w:before="0" w:after="0"/>
            </w:pPr>
            <w:r>
              <w:rPr/>
              <w:t xml:space="preserve">Hotel Grand Nikko Awaji.</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2</w:t>
            </w:r>
          </w:p>
        </w:tc>
        <w:tc>
          <w:tcPr>
            <w:tcW w:w="7800" w:type="dxa"/>
            <w:noWrap/>
          </w:tcPr>
          <w:p>
            <w:pPr>
              <w:jc w:val="start"/>
              <w:spacing w:before="0" w:after="0"/>
            </w:pPr>
            <w:r>
              <w:rPr/>
              <w:t xml:space="preserve">Kyoto Tokyu Hotel.</w:t>
            </w:r>
          </w:p>
        </w:tc>
      </w:tr>
      <w:tr>
        <w:trPr/>
        <w:tc>
          <w:tcPr>
            <w:tcW w:w="7800" w:type="dxa"/>
            <w:noWrap/>
          </w:tcPr>
          <w:p>
            <w:pPr>
              <w:jc w:val="start"/>
              <w:spacing w:before="0" w:after="0"/>
            </w:pPr>
            <w:r>
              <w:rPr/>
              <w:t xml:space="preserve">Nagoya</w:t>
            </w:r>
          </w:p>
        </w:tc>
        <w:tc>
          <w:tcPr>
            <w:tcW w:w="7800" w:type="dxa"/>
            <w:noWrap/>
          </w:tcPr>
          <w:p>
            <w:pPr>
              <w:jc w:val="start"/>
              <w:spacing w:before="0" w:after="0"/>
            </w:pPr>
            <w:r>
              <w:rPr/>
              <w:t xml:space="preserve">1</w:t>
            </w:r>
          </w:p>
        </w:tc>
        <w:tc>
          <w:tcPr>
            <w:tcW w:w="7800" w:type="dxa"/>
            <w:noWrap/>
          </w:tcPr>
          <w:p>
            <w:pPr>
              <w:jc w:val="start"/>
              <w:spacing w:before="0" w:after="0"/>
            </w:pPr>
            <w:r>
              <w:rPr/>
              <w:t xml:space="preserve">Hotel Nikko Style Nagoya.</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2-4, 6-9).</w:t>
      </w:r>
    </w:p>
    <w:p>
      <w:pPr>
        <w:numPr>
          <w:ilvl w:val="1"/>
          <w:numId w:val="2"/>
        </w:numPr>
      </w:pPr>
      <w:r>
        <w:rPr/>
        <w:t xml:space="preserve">Asistencia de habla español para los siguientes traslados:</w:t>
      </w:r>
    </w:p>
    <w:p>
      <w:pPr>
        <w:numPr>
          <w:ilvl w:val="1"/>
          <w:numId w:val="2"/>
        </w:numPr>
      </w:pPr>
      <w:r>
        <w:rPr/>
        <w:t xml:space="preserve">Día 1: Asistencia en el aeropuerto de llegada para tomar el Airport Limousine Bus o taxi (sin asistencia a bordo).</w:t>
      </w:r>
    </w:p>
    <w:p>
      <w:pPr>
        <w:numPr>
          <w:ilvl w:val="1"/>
          <w:numId w:val="2"/>
        </w:numPr>
      </w:pPr>
      <w:r>
        <w:rPr/>
        <w:t xml:space="preserve">Desayunos diarios, 4 almuerzos y 1 cena.</w:t>
      </w:r>
    </w:p>
    <w:p>
      <w:pPr>
        <w:numPr>
          <w:ilvl w:val="1"/>
          <w:numId w:val="2"/>
        </w:numPr>
      </w:pPr>
      <w:r>
        <w:rPr/>
        <w:t xml:space="preserve">Tren Bala Nozomi (Kioto a Nagoya) / asientos reservados en clase turista.</w:t>
      </w:r>
    </w:p>
    <w:p>
      <w:pPr>
        <w:numPr>
          <w:ilvl w:val="1"/>
          <w:numId w:val="2"/>
        </w:numPr>
      </w:pPr>
      <w:r>
        <w:rPr/>
        <w:t xml:space="preserve">Tren Bala Hikari (Nagoya a Shizuoka)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w:t>
      </w:r>
    </w:p>
    <w:p>
      <w:pPr>
        <w:numPr>
          <w:ilvl w:val="1"/>
          <w:numId w:val="2"/>
        </w:numPr>
      </w:pPr>
      <w:r>
        <w:rPr/>
        <w:t xml:space="preserve">Día 3: Maletas serán transportadas aparte en camión desde el hotel en Osaka hasta el hotel en Kioto.</w:t>
      </w:r>
    </w:p>
    <w:p>
      <w:pPr>
        <w:numPr>
          <w:ilvl w:val="1"/>
          <w:numId w:val="2"/>
        </w:numPr>
      </w:pPr>
      <w:r>
        <w:rPr/>
        <w:t xml:space="preserve">Día 6: Maletas serán transportadas aparte en camión desde el hotel en Kioto hasta el hotel en Tokio.</w:t>
      </w:r>
    </w:p>
    <w:p>
      <w:pPr>
        <w:numPr>
          <w:ilvl w:val="1"/>
          <w:numId w:val="2"/>
        </w:numPr>
      </w:pPr>
      <w:r>
        <w:rPr/>
        <w:t xml:space="preserve">Entre los aeropuertos y los hoteles, las maletas serán transportadas en el maletero del vehículo: </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0CD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748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2025-04-25T11:01:05+00:00</dcterms:created>
  <dcterms:modified xsi:type="dcterms:W3CDTF">2025-04-25T11:01:05+00:00</dcterms:modified>
</cp:coreProperties>
</file>

<file path=docProps/custom.xml><?xml version="1.0" encoding="utf-8"?>
<Properties xmlns="http://schemas.openxmlformats.org/officeDocument/2006/custom-properties" xmlns:vt="http://schemas.openxmlformats.org/officeDocument/2006/docPropsVTypes"/>
</file>