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XI’AN – HANGZHOU – SUZHOU - SHANGHAI                    </w:t>
      </w:r>
    </w:p>
    <w:p>
      <w:pPr/>
      <w:r>
        <w:rPr>
          <w:rFonts w:ascii="Arial" w:hAnsi="Arial" w:eastAsia="Arial" w:cs="Arial"/>
          <w:color w:val="light"/>
          <w:sz w:val="22"/>
          <w:szCs w:val="22"/>
          <w:b w:val="0"/>
          <w:bCs w:val="0"/>
        </w:rPr>
        <w:t xml:space="preserve">MTC - 31542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$2019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Hangzhou, </w:t>
      </w:r>
      <w:r>
        <w:rPr/>
        <w:t xml:space="preserve">Suzhou,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almuerzo no incluido.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HANGZHOU (LAGO DEL OESTE)</w:t>
      </w:r>
    </w:p>
    <w:p>
      <w:pPr/>
      <w:r>
        <w:rPr>
          <w:b w:val="1"/>
          <w:bCs w:val="1"/>
        </w:rPr>
        <w:t xml:space="preserve">Desayuno Buffet. </w:t>
      </w:r>
      <w:r>
        <w:rPr/>
        <w:t xml:space="preserve">Traslado al aeropuerto y salida en avión con destino a Hangzhou, denominado como “Paraíso de la Tierra” y traslado al hotel. </w:t>
      </w:r>
      <w:r>
        <w:rPr>
          <w:b w:val="1"/>
          <w:bCs w:val="1"/>
        </w:rPr>
        <w:t xml:space="preserve">Almuerzo incluido</w:t>
      </w:r>
      <w:r>
        <w:rPr/>
        <w:t xml:space="preserve">. Por la tarde, paseo en barco por el hermoso e inmenso Lago del Oeste, el Templo del Alma Escondida y el Campo de Té “Mei Jia Wu”</w:t>
      </w:r>
    </w:p>
    <w:p>
      <w:pPr/>
      <w:r>
        <w:rPr/>
        <w:t xml:space="preserve"> </w:t>
      </w:r>
    </w:p>
    <w:p>
      <w:pPr/>
      <w:r>
        <w:rPr>
          <w:b w:val="1"/>
          <w:bCs w:val="1"/>
        </w:rPr>
        <w:t xml:space="preserve">DÍA 07 HANGZHOU – SUZHOU.</w:t>
      </w:r>
    </w:p>
    <w:p>
      <w:pPr/>
      <w:r>
        <w:rPr>
          <w:b w:val="1"/>
          <w:bCs w:val="1"/>
        </w:rPr>
        <w:t xml:space="preserve">Desayuno Buffet</w:t>
      </w:r>
      <w:r>
        <w:rPr/>
        <w:t xml:space="preserve">. Traslado a la estación para tomar el tren con destino a Suzhóu (o traslado en autobús según la situación concreta), conocida como “Venecia de Oriente”. Llegada y </w:t>
      </w:r>
      <w:r>
        <w:rPr>
          <w:b w:val="1"/>
          <w:bCs w:val="1"/>
        </w:rPr>
        <w:t xml:space="preserve">almuerzo incl</w:t>
      </w:r>
      <w:r>
        <w:rPr/>
        <w:t xml:space="preserve">. Por la tarde visitamos al Jardín del Pescador del estilo de la época Ming y la Colina del Tigre. Traslado al hotel y </w:t>
      </w:r>
      <w:r>
        <w:rPr>
          <w:b w:val="1"/>
          <w:bCs w:val="1"/>
        </w:rPr>
        <w:t xml:space="preserve">Alojamiento</w:t>
      </w:r>
      <w:r>
        <w:rPr/>
        <w:t xml:space="preserve">.</w:t>
      </w:r>
    </w:p>
    <w:p>
      <w:pPr/>
      <w:r>
        <w:rPr/>
        <w:t xml:space="preserve"> </w:t>
      </w:r>
    </w:p>
    <w:p>
      <w:pPr/>
      <w:r>
        <w:rPr>
          <w:b w:val="1"/>
          <w:bCs w:val="1"/>
        </w:rPr>
        <w:t xml:space="preserve">DÍA 08 SUZHOU – SHANGHAI (VISITA CIUDAD)</w:t>
      </w:r>
    </w:p>
    <w:p>
      <w:pPr/>
      <w:r>
        <w:rPr>
          <w:b w:val="1"/>
          <w:bCs w:val="1"/>
        </w:rPr>
        <w:t xml:space="preserve">Desayuno Buffet</w:t>
      </w:r>
      <w:r>
        <w:rPr/>
        <w:t xml:space="preserve">. Por la mañana traslado a Shanghái en tren (o en autobús según la situación concreta), </w:t>
      </w:r>
      <w:r>
        <w:rPr>
          <w:b w:val="1"/>
          <w:bCs w:val="1"/>
        </w:rPr>
        <w:t xml:space="preserve">Almuerzo incluido</w:t>
      </w:r>
      <w:r>
        <w:rPr/>
        <w:t xml:space="preserve">. Visitaremos el Jardín Yuyuan, el barrio Antiguo, el Templo de Buda de Jade y el Malecón de la Ciudad. Traslado al hotel y </w:t>
      </w:r>
      <w:r>
        <w:rPr>
          <w:b w:val="1"/>
          <w:bCs w:val="1"/>
        </w:rPr>
        <w:t xml:space="preserve">Alojamiento</w:t>
      </w:r>
      <w:r>
        <w:rPr/>
        <w:t xml:space="preserve">.</w:t>
      </w:r>
    </w:p>
    <w:p>
      <w:pPr/>
      <w:r>
        <w:rPr/>
        <w:t xml:space="preserve"> </w:t>
      </w:r>
    </w:p>
    <w:p>
      <w:pPr/>
      <w:r>
        <w:rPr>
          <w:b w:val="1"/>
          <w:bCs w:val="1"/>
        </w:rPr>
        <w:t xml:space="preserve">DÍA 09 SHANGHAI.</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09 según la situación concreta. Fantástica China reservamos el derecho a realizar dicho cambio en destino sin que ello suponga ningún reembolso ni aviso previo.)</w:t>
      </w:r>
    </w:p>
    <w:p>
      <w:pPr/>
      <w:r>
        <w:rPr/>
        <w:t xml:space="preserve"> </w:t>
      </w:r>
    </w:p>
    <w:p>
      <w:pPr/>
      <w:r>
        <w:rPr>
          <w:b w:val="1"/>
          <w:bCs w:val="1"/>
        </w:rPr>
        <w:t xml:space="preserve">DÍA 10 SHANGHAI.</w:t>
      </w:r>
    </w:p>
    <w:p>
      <w:pPr/>
      <w:r>
        <w:rPr>
          <w:b w:val="1"/>
          <w:bCs w:val="1"/>
        </w:rPr>
        <w:t xml:space="preserve">Desayuno buffet. </w:t>
      </w:r>
      <w:r>
        <w:rPr/>
        <w:t xml:space="preserve">A la hora citada traslada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11 Noviembre 2024 – 20 Enero 2025. 03 – 20 Febrero 2025.</w:t>
            </w:r>
          </w:p>
        </w:tc>
        <w:tc>
          <w:tcPr>
            <w:tcW w:w="7800" w:type="dxa"/>
            <w:noWrap/>
          </w:tcPr>
          <w:p>
            <w:pPr>
              <w:jc w:val="start"/>
              <w:spacing w:before="0" w:after="0"/>
            </w:pPr>
            <w:r>
              <w:rPr/>
              <w:t xml:space="preserve">USD 2.013</w:t>
            </w:r>
          </w:p>
        </w:tc>
        <w:tc>
          <w:tcPr>
            <w:tcW w:w="7800" w:type="dxa"/>
            <w:noWrap/>
          </w:tcPr>
          <w:p>
            <w:pPr>
              <w:jc w:val="start"/>
              <w:spacing w:before="0" w:after="0"/>
            </w:pPr>
            <w:r>
              <w:rPr/>
              <w:t xml:space="preserve">USD 2.600</w:t>
            </w:r>
          </w:p>
        </w:tc>
      </w:tr>
      <w:tr>
        <w:trPr/>
        <w:tc>
          <w:tcPr>
            <w:tcW w:w="7800" w:type="dxa"/>
            <w:noWrap/>
          </w:tcPr>
          <w:p>
            <w:pPr>
              <w:jc w:val="start"/>
              <w:spacing w:before="0" w:after="0"/>
            </w:pPr>
            <w:r>
              <w:rPr/>
              <w:t xml:space="preserve">24 Febrero – 20 Marzo 2025.</w:t>
            </w:r>
          </w:p>
        </w:tc>
        <w:tc>
          <w:tcPr>
            <w:tcW w:w="7800" w:type="dxa"/>
            <w:noWrap/>
          </w:tcPr>
          <w:p>
            <w:pPr>
              <w:jc w:val="start"/>
              <w:spacing w:before="0" w:after="0"/>
            </w:pPr>
            <w:r>
              <w:rPr/>
              <w:t xml:space="preserve">USD 2.027</w:t>
            </w:r>
          </w:p>
        </w:tc>
        <w:tc>
          <w:tcPr>
            <w:tcW w:w="7800" w:type="dxa"/>
            <w:noWrap/>
          </w:tcPr>
          <w:p>
            <w:pPr>
              <w:jc w:val="start"/>
              <w:spacing w:before="0" w:after="0"/>
            </w:pPr>
            <w:r>
              <w:rPr/>
              <w:t xml:space="preserve">USD 2.627</w:t>
            </w:r>
          </w:p>
        </w:tc>
      </w:tr>
      <w:tr>
        <w:trPr/>
        <w:tc>
          <w:tcPr>
            <w:tcW w:w="7800" w:type="dxa"/>
            <w:noWrap/>
          </w:tcPr>
          <w:p>
            <w:pPr>
              <w:jc w:val="start"/>
              <w:spacing w:before="0" w:after="0"/>
            </w:pPr>
            <w:r>
              <w:rPr/>
              <w:t xml:space="preserve">24 Marzo 2025 – 22 Mayo 2025.</w:t>
            </w:r>
          </w:p>
        </w:tc>
        <w:tc>
          <w:tcPr>
            <w:tcW w:w="7800" w:type="dxa"/>
            <w:noWrap/>
          </w:tcPr>
          <w:p>
            <w:pPr>
              <w:jc w:val="start"/>
              <w:spacing w:before="0" w:after="0"/>
            </w:pPr>
            <w:r>
              <w:rPr/>
              <w:t xml:space="preserve">USD 2.167</w:t>
            </w:r>
          </w:p>
        </w:tc>
        <w:tc>
          <w:tcPr>
            <w:tcW w:w="7800" w:type="dxa"/>
            <w:noWrap/>
          </w:tcPr>
          <w:p>
            <w:pPr>
              <w:jc w:val="start"/>
              <w:spacing w:before="0" w:after="0"/>
            </w:pPr>
            <w:r>
              <w:rPr/>
              <w:t xml:space="preserve">USD 2.820</w:t>
            </w:r>
          </w:p>
        </w:tc>
      </w:tr>
      <w:tr>
        <w:trPr/>
        <w:tc>
          <w:tcPr>
            <w:tcW w:w="7800" w:type="dxa"/>
            <w:noWrap/>
          </w:tcPr>
          <w:p>
            <w:pPr>
              <w:jc w:val="start"/>
              <w:spacing w:before="0" w:after="0"/>
            </w:pPr>
            <w:r>
              <w:rPr/>
              <w:t xml:space="preserve">26 Mayo 2025 – 21 Agosto 2025.</w:t>
            </w:r>
          </w:p>
        </w:tc>
        <w:tc>
          <w:tcPr>
            <w:tcW w:w="7800" w:type="dxa"/>
            <w:noWrap/>
          </w:tcPr>
          <w:p>
            <w:pPr>
              <w:jc w:val="start"/>
              <w:spacing w:before="0" w:after="0"/>
            </w:pPr>
            <w:r>
              <w:rPr/>
              <w:t xml:space="preserve">USD 2.153</w:t>
            </w:r>
          </w:p>
        </w:tc>
        <w:tc>
          <w:tcPr>
            <w:tcW w:w="7800" w:type="dxa"/>
            <w:noWrap/>
          </w:tcPr>
          <w:p>
            <w:pPr>
              <w:jc w:val="start"/>
              <w:spacing w:before="0" w:after="0"/>
            </w:pPr>
            <w:r>
              <w:rPr/>
              <w:t xml:space="preserve">USD 2.767</w:t>
            </w:r>
          </w:p>
        </w:tc>
      </w:tr>
      <w:tr>
        <w:trPr/>
        <w:tc>
          <w:tcPr>
            <w:tcW w:w="7800" w:type="dxa"/>
            <w:noWrap/>
          </w:tcPr>
          <w:p>
            <w:pPr>
              <w:jc w:val="start"/>
              <w:spacing w:before="0" w:after="0"/>
            </w:pPr>
            <w:r>
              <w:rPr/>
              <w:t xml:space="preserve">25 Agosto 2025 – 06 Noviembre 2025.</w:t>
            </w:r>
          </w:p>
        </w:tc>
        <w:tc>
          <w:tcPr>
            <w:tcW w:w="7800" w:type="dxa"/>
            <w:noWrap/>
          </w:tcPr>
          <w:p>
            <w:pPr>
              <w:jc w:val="start"/>
              <w:spacing w:before="0" w:after="0"/>
            </w:pPr>
            <w:r>
              <w:rPr/>
              <w:t xml:space="preserve">USD 2.187</w:t>
            </w:r>
          </w:p>
        </w:tc>
        <w:tc>
          <w:tcPr>
            <w:tcW w:w="7800" w:type="dxa"/>
            <w:noWrap/>
          </w:tcPr>
          <w:p>
            <w:pPr>
              <w:jc w:val="start"/>
              <w:spacing w:before="0" w:after="0"/>
            </w:pPr>
            <w:r>
              <w:rPr/>
              <w:t xml:space="preserve">USD 2.853</w:t>
            </w:r>
          </w:p>
        </w:tc>
      </w:tr>
      <w:tr>
        <w:trPr/>
        <w:tc>
          <w:tcPr>
            <w:tcW w:w="7800" w:type="dxa"/>
            <w:noWrap/>
          </w:tcPr>
          <w:p>
            <w:pPr>
              <w:jc w:val="start"/>
              <w:spacing w:before="0" w:after="0"/>
            </w:pPr>
            <w:r>
              <w:rPr/>
              <w:t xml:space="preserve">10 Noviembre 2025 – 09 Febrero 2026.</w:t>
            </w:r>
          </w:p>
        </w:tc>
        <w:tc>
          <w:tcPr>
            <w:tcW w:w="7800" w:type="dxa"/>
            <w:noWrap/>
          </w:tcPr>
          <w:p>
            <w:pPr>
              <w:jc w:val="start"/>
              <w:spacing w:before="0" w:after="0"/>
            </w:pPr>
            <w:r>
              <w:rPr/>
              <w:t xml:space="preserve">USD 2.133</w:t>
            </w:r>
          </w:p>
        </w:tc>
        <w:tc>
          <w:tcPr>
            <w:tcW w:w="7800" w:type="dxa"/>
            <w:noWrap/>
          </w:tcPr>
          <w:p>
            <w:pPr>
              <w:jc w:val="start"/>
              <w:spacing w:before="0" w:after="0"/>
            </w:pPr>
            <w:r>
              <w:rPr/>
              <w:t xml:space="preserve">USD 2.720</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2.140</w:t>
            </w:r>
          </w:p>
        </w:tc>
        <w:tc>
          <w:tcPr>
            <w:tcW w:w="7800" w:type="dxa"/>
            <w:noWrap/>
          </w:tcPr>
          <w:p>
            <w:pPr>
              <w:jc w:val="start"/>
              <w:spacing w:before="0" w:after="0"/>
            </w:pPr>
            <w:r>
              <w:rPr/>
              <w:t xml:space="preserve">USD 2.740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(Para salidas Lunes, Martes y Jueves).</w:t>
            </w:r>
          </w:p>
        </w:tc>
        <w:tc>
          <w:tcPr>
            <w:tcW w:w="7800" w:type="dxa"/>
            <w:noWrap/>
          </w:tcPr>
          <w:p>
            <w:pPr>
              <w:jc w:val="start"/>
              <w:spacing w:before="0" w:after="0"/>
            </w:pPr>
            <w:r>
              <w:rPr/>
              <w:t xml:space="preserve">USD 375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Continent Beijing Parkview Wuzhou 5*</w:t>
            </w:r>
          </w:p>
          <w:p>
            <w:pPr>
              <w:jc w:val="start"/>
              <w:spacing w:before="0" w:after="0"/>
            </w:pPr>
            <w:r>
              <w:rPr/>
              <w:t xml:space="preserve">Celibrity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Hangzhou</w:t>
            </w:r>
          </w:p>
        </w:tc>
        <w:tc>
          <w:tcPr>
            <w:tcW w:w="7800" w:type="dxa"/>
            <w:noWrap/>
          </w:tcPr>
          <w:p>
            <w:pPr>
              <w:jc w:val="start"/>
              <w:spacing w:before="0" w:after="0"/>
            </w:pPr>
            <w:r>
              <w:rPr/>
              <w:t xml:space="preserve">Grand Metropark 5*</w:t>
            </w:r>
          </w:p>
          <w:p>
            <w:pPr>
              <w:jc w:val="start"/>
              <w:spacing w:before="0" w:after="0"/>
            </w:pPr>
            <w:r>
              <w:rPr/>
              <w:t xml:space="preserve">Ladison Plaza International Hotel Zhejiang 5*</w:t>
            </w:r>
          </w:p>
        </w:tc>
      </w:tr>
      <w:tr>
        <w:trPr/>
        <w:tc>
          <w:tcPr>
            <w:tcW w:w="7800" w:type="dxa"/>
            <w:noWrap/>
          </w:tcPr>
          <w:p>
            <w:pPr>
              <w:jc w:val="start"/>
              <w:spacing w:before="0" w:after="0"/>
            </w:pPr>
            <w:r>
              <w:rPr/>
              <w:t xml:space="preserve">Suzhou</w:t>
            </w:r>
          </w:p>
        </w:tc>
        <w:tc>
          <w:tcPr>
            <w:tcW w:w="7800" w:type="dxa"/>
            <w:noWrap/>
          </w:tcPr>
          <w:p>
            <w:pPr>
              <w:jc w:val="start"/>
              <w:spacing w:before="0" w:after="0"/>
            </w:pPr>
            <w:r>
              <w:rPr/>
              <w:t xml:space="preserve">Nan Lin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inclina (Xi’an – Hangzhou).</w:t>
      </w:r>
    </w:p>
    <w:p>
      <w:pPr>
        <w:numPr>
          <w:ilvl w:val="1"/>
          <w:numId w:val="2"/>
        </w:numPr>
      </w:pPr>
      <w:r>
        <w:rPr/>
        <w:t xml:space="preserve">Billetes de tren de alta velocidad en clase turista.</w:t>
      </w:r>
    </w:p>
    <w:p>
      <w:pPr>
        <w:numPr>
          <w:ilvl w:val="1"/>
          <w:numId w:val="2"/>
        </w:numPr>
      </w:pPr>
      <w:r>
        <w:rPr/>
        <w:t xml:space="preserve">Visitas con guías locales de habla hispana en Beijing, Xi’an, Shanghái, Suzhou, Hangzhou.</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48B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53C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2025-05-09T18:07:47+00:00</dcterms:created>
  <dcterms:modified xsi:type="dcterms:W3CDTF">2025-05-09T18:07:47+00:00</dcterms:modified>
</cp:coreProperties>
</file>

<file path=docProps/custom.xml><?xml version="1.0" encoding="utf-8"?>
<Properties xmlns="http://schemas.openxmlformats.org/officeDocument/2006/custom-properties" xmlns:vt="http://schemas.openxmlformats.org/officeDocument/2006/docPropsVTypes"/>
</file>