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XI’AN - SHANGHAI                    </w:t>
      </w:r>
    </w:p>
    <w:p>
      <w:pPr/>
      <w:r>
        <w:rPr>
          <w:rFonts w:ascii="Arial" w:hAnsi="Arial" w:eastAsia="Arial" w:cs="Arial"/>
          <w:color w:val="light"/>
          <w:sz w:val="22"/>
          <w:szCs w:val="22"/>
          <w:b w:val="0"/>
          <w:bCs w:val="0"/>
        </w:rPr>
        <w:t xml:space="preserve">MTC - 31538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w:t>
      </w:r>
      <w:r>
        <w:rPr>
          <w:b w:val="1"/>
          <w:bCs w:val="1"/>
        </w:rPr>
        <w:t xml:space="preserve">Almuerzo incluido</w:t>
      </w:r>
      <w:r>
        <w:rPr/>
        <w:t xml:space="preserve">.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SHANGHÁI (VISITA DE CIUDAD)</w:t>
      </w:r>
    </w:p>
    <w:p>
      <w:pPr/>
      <w:r>
        <w:rPr>
          <w:b w:val="1"/>
          <w:bCs w:val="1"/>
        </w:rPr>
        <w:t xml:space="preserve">Desayuno Buffet</w:t>
      </w:r>
      <w:r>
        <w:rPr/>
        <w:t xml:space="preserve">. Salida en avión con destino a Shanghái, ciudad portuaria directamente subordinada al Poder Central con más de 16 millones de habitantes, es el mayor puerto, centro comercial y la metrópoli más internacional de China. </w:t>
      </w:r>
      <w:r>
        <w:rPr>
          <w:b w:val="1"/>
          <w:bCs w:val="1"/>
        </w:rPr>
        <w:t xml:space="preserve">Almuerzo incluido</w:t>
      </w:r>
      <w:r>
        <w:rPr/>
        <w:t xml:space="preserve">. Visitaremos el Jardín Yuyuan, el Templo de Buda de Jade y el Malecón de la Ciudad. Traslado al hotel. </w:t>
      </w:r>
      <w:r>
        <w:rPr>
          <w:b w:val="1"/>
          <w:bCs w:val="1"/>
        </w:rPr>
        <w:t xml:space="preserve">Alojamiento</w:t>
      </w:r>
      <w:r>
        <w:rPr/>
        <w:t xml:space="preserve">.</w:t>
      </w:r>
    </w:p>
    <w:p>
      <w:pPr/>
      <w:r>
        <w:rPr/>
        <w:t xml:space="preserve"> </w:t>
      </w:r>
    </w:p>
    <w:p>
      <w:pPr/>
      <w:r>
        <w:rPr>
          <w:b w:val="1"/>
          <w:bCs w:val="1"/>
        </w:rPr>
        <w:t xml:space="preserve">DÍA 07 SHANGHÁI (DÍA LIBRE).</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07 según la situación concreta. El operador se reserva el derecho a realizar dicho cambio en destino sin que ello suponga ningún reembolso ni aviso previo.)</w:t>
      </w:r>
    </w:p>
    <w:p>
      <w:pPr/>
      <w:r>
        <w:rPr/>
        <w:t xml:space="preserve"> </w:t>
      </w:r>
    </w:p>
    <w:p>
      <w:pPr/>
      <w:r>
        <w:rPr>
          <w:b w:val="1"/>
          <w:bCs w:val="1"/>
        </w:rPr>
        <w:t xml:space="preserve">DÍA 08 SHANGHAI.</w:t>
      </w:r>
    </w:p>
    <w:p>
      <w:pPr/>
      <w:r>
        <w:rPr>
          <w:b w:val="1"/>
          <w:bCs w:val="1"/>
        </w:rPr>
        <w:t xml:space="preserve">Desayuno Buffet</w:t>
      </w:r>
      <w:r>
        <w:rPr/>
        <w:t xml:space="preserve">. A la hora indicada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08 Noviembre 2024 – 20 Enero 2025. 03 – 20 Febrero 2025.</w:t>
            </w:r>
          </w:p>
        </w:tc>
        <w:tc>
          <w:tcPr>
            <w:tcW w:w="7800" w:type="dxa"/>
            <w:noWrap/>
          </w:tcPr>
          <w:p>
            <w:pPr>
              <w:jc w:val="start"/>
              <w:spacing w:before="0" w:after="0"/>
            </w:pPr>
            <w:r>
              <w:rPr/>
              <w:t xml:space="preserve">USD 1.533</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21 Febrero 2025 – 20 Marzo 2025.</w:t>
            </w:r>
          </w:p>
        </w:tc>
        <w:tc>
          <w:tcPr>
            <w:tcW w:w="7800" w:type="dxa"/>
            <w:noWrap/>
          </w:tcPr>
          <w:p>
            <w:pPr>
              <w:jc w:val="start"/>
              <w:spacing w:before="0" w:after="0"/>
            </w:pPr>
            <w:r>
              <w:rPr/>
              <w:t xml:space="preserve">USD 1.547</w:t>
            </w:r>
          </w:p>
        </w:tc>
        <w:tc>
          <w:tcPr>
            <w:tcW w:w="7800" w:type="dxa"/>
            <w:noWrap/>
          </w:tcPr>
          <w:p>
            <w:pPr>
              <w:jc w:val="start"/>
              <w:spacing w:before="0" w:after="0"/>
            </w:pPr>
            <w:r>
              <w:rPr/>
              <w:t xml:space="preserve">USD 2.027</w:t>
            </w:r>
          </w:p>
        </w:tc>
      </w:tr>
      <w:tr>
        <w:trPr/>
        <w:tc>
          <w:tcPr>
            <w:tcW w:w="7800" w:type="dxa"/>
            <w:noWrap/>
          </w:tcPr>
          <w:p>
            <w:pPr>
              <w:jc w:val="start"/>
              <w:spacing w:before="0" w:after="0"/>
            </w:pPr>
            <w:r>
              <w:rPr/>
              <w:t xml:space="preserve">21 Marzo 2025 – 22 Mayo 2025.</w:t>
            </w:r>
          </w:p>
        </w:tc>
        <w:tc>
          <w:tcPr>
            <w:tcW w:w="7800" w:type="dxa"/>
            <w:noWrap/>
          </w:tcPr>
          <w:p>
            <w:pPr>
              <w:jc w:val="start"/>
              <w:spacing w:before="0" w:after="0"/>
            </w:pPr>
            <w:r>
              <w:rPr/>
              <w:t xml:space="preserve">USD 1.593</w:t>
            </w:r>
          </w:p>
        </w:tc>
        <w:tc>
          <w:tcPr>
            <w:tcW w:w="7800" w:type="dxa"/>
            <w:noWrap/>
          </w:tcPr>
          <w:p>
            <w:pPr>
              <w:jc w:val="start"/>
              <w:spacing w:before="0" w:after="0"/>
            </w:pPr>
            <w:r>
              <w:rPr/>
              <w:t xml:space="preserve">USD 2.113</w:t>
            </w:r>
          </w:p>
        </w:tc>
      </w:tr>
      <w:tr>
        <w:trPr/>
        <w:tc>
          <w:tcPr>
            <w:tcW w:w="7800" w:type="dxa"/>
            <w:noWrap/>
          </w:tcPr>
          <w:p>
            <w:pPr>
              <w:jc w:val="start"/>
              <w:spacing w:before="0" w:after="0"/>
            </w:pPr>
            <w:r>
              <w:rPr/>
              <w:t xml:space="preserve">23 Mayo 2025 – 21 Agosto 2025.</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2.107</w:t>
            </w:r>
          </w:p>
        </w:tc>
      </w:tr>
      <w:tr>
        <w:trPr/>
        <w:tc>
          <w:tcPr>
            <w:tcW w:w="7800" w:type="dxa"/>
            <w:noWrap/>
          </w:tcPr>
          <w:p>
            <w:pPr>
              <w:jc w:val="start"/>
              <w:spacing w:before="0" w:after="0"/>
            </w:pPr>
            <w:r>
              <w:rPr/>
              <w:t xml:space="preserve">22 Agosto 2025 – 06 Noviembre 2025.</w:t>
            </w:r>
          </w:p>
        </w:tc>
        <w:tc>
          <w:tcPr>
            <w:tcW w:w="7800" w:type="dxa"/>
            <w:noWrap/>
          </w:tcPr>
          <w:p>
            <w:pPr>
              <w:jc w:val="start"/>
              <w:spacing w:before="0" w:after="0"/>
            </w:pPr>
            <w:r>
              <w:rPr/>
              <w:t xml:space="preserve">USD 1.640</w:t>
            </w:r>
          </w:p>
        </w:tc>
        <w:tc>
          <w:tcPr>
            <w:tcW w:w="7800" w:type="dxa"/>
            <w:noWrap/>
          </w:tcPr>
          <w:p>
            <w:pPr>
              <w:jc w:val="start"/>
              <w:spacing w:before="0" w:after="0"/>
            </w:pPr>
            <w:r>
              <w:rPr/>
              <w:t xml:space="preserve">USD 2.173</w:t>
            </w:r>
          </w:p>
        </w:tc>
      </w:tr>
      <w:tr>
        <w:trPr/>
        <w:tc>
          <w:tcPr>
            <w:tcW w:w="7800" w:type="dxa"/>
            <w:noWrap/>
          </w:tcPr>
          <w:p>
            <w:pPr>
              <w:jc w:val="start"/>
              <w:spacing w:before="0" w:after="0"/>
            </w:pPr>
            <w:r>
              <w:rPr/>
              <w:t xml:space="preserve">07 Noviembre 2025 – 09 Febrero 2026.</w:t>
            </w:r>
          </w:p>
        </w:tc>
        <w:tc>
          <w:tcPr>
            <w:tcW w:w="7800" w:type="dxa"/>
            <w:noWrap/>
          </w:tcPr>
          <w:p>
            <w:pPr>
              <w:jc w:val="start"/>
              <w:spacing w:before="0" w:after="0"/>
            </w:pPr>
            <w:r>
              <w:rPr/>
              <w:t xml:space="preserve">USD 1.580</w:t>
            </w:r>
          </w:p>
        </w:tc>
        <w:tc>
          <w:tcPr>
            <w:tcW w:w="7800" w:type="dxa"/>
            <w:noWrap/>
          </w:tcPr>
          <w:p>
            <w:pPr>
              <w:jc w:val="start"/>
              <w:spacing w:before="0" w:after="0"/>
            </w:pPr>
            <w:r>
              <w:rPr/>
              <w:t xml:space="preserve">USD 2.047</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1.587</w:t>
            </w:r>
          </w:p>
        </w:tc>
        <w:tc>
          <w:tcPr>
            <w:tcW w:w="7800" w:type="dxa"/>
            <w:noWrap/>
          </w:tcPr>
          <w:p>
            <w:pPr>
              <w:jc w:val="start"/>
              <w:spacing w:before="0" w:after="0"/>
            </w:pPr>
            <w:r>
              <w:rPr/>
              <w:t xml:space="preserve">USD 2.067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Feria de Cantón</w:t>
            </w:r>
          </w:p>
          <w:p>
            <w:pPr>
              <w:jc w:val="start"/>
              <w:spacing w:before="0" w:after="0"/>
            </w:pPr>
            <w:r>
              <w:rPr/>
              <w:t xml:space="preserve">(Salidas de 08 Abr, 25 Abr, 07 Octubre y 24 Octubre)</w:t>
            </w:r>
          </w:p>
        </w:tc>
        <w:tc>
          <w:tcPr>
            <w:tcW w:w="7800" w:type="dxa"/>
            <w:noWrap/>
          </w:tcPr>
          <w:p>
            <w:pPr>
              <w:jc w:val="start"/>
              <w:spacing w:before="0" w:after="0"/>
            </w:pPr>
            <w:r>
              <w:rPr/>
              <w:t xml:space="preserve">USD 80 p.p en DBL</w:t>
            </w:r>
          </w:p>
          <w:p>
            <w:pPr>
              <w:jc w:val="start"/>
              <w:spacing w:before="0" w:after="0"/>
            </w:pPr>
            <w:r>
              <w:rPr/>
              <w:t xml:space="preserve">USD 160 p.p en SGL</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(Solo para salidas de Lunes, Martes y Jueves)</w:t>
            </w:r>
          </w:p>
        </w:tc>
        <w:tc>
          <w:tcPr>
            <w:tcW w:w="7800" w:type="dxa"/>
            <w:noWrap/>
          </w:tcPr>
          <w:p>
            <w:pPr>
              <w:jc w:val="start"/>
              <w:spacing w:before="0" w:after="0"/>
            </w:pPr>
            <w:r>
              <w:rPr/>
              <w:t xml:space="preserve">USD 375</w:t>
            </w:r>
          </w:p>
        </w:tc>
      </w:tr>
      <w:tr>
        <w:trPr/>
        <w:tc>
          <w:tcPr>
            <w:tcW w:w="7800" w:type="dxa"/>
            <w:noWrap/>
          </w:tcPr>
          <w:p>
            <w:pPr>
              <w:jc w:val="start"/>
              <w:spacing w:before="0" w:after="0"/>
            </w:pPr>
            <w:r>
              <w:rPr/>
              <w:t xml:space="preserve">Suplemento para salidas fuera de los (Lunes, Martes y Jueves)</w:t>
            </w:r>
          </w:p>
        </w:tc>
        <w:tc>
          <w:tcPr>
            <w:tcW w:w="7800" w:type="dxa"/>
            <w:noWrap/>
          </w:tcPr>
          <w:p>
            <w:pPr>
              <w:jc w:val="start"/>
              <w:spacing w:before="0" w:after="0"/>
            </w:pPr>
            <w:r>
              <w:rPr/>
              <w:t xml:space="preserve">USD 335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 Continent Beijing Parkview Wuzhou 5*</w:t>
            </w:r>
          </w:p>
          <w:p>
            <w:pPr>
              <w:jc w:val="start"/>
              <w:spacing w:before="0" w:after="0"/>
            </w:pPr>
            <w:r>
              <w:rPr/>
              <w:t xml:space="preserve">Celebrity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16E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424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2025-05-29T08:20:05+00:00</dcterms:created>
  <dcterms:modified xsi:type="dcterms:W3CDTF">2025-05-29T08:20:05+00:00</dcterms:modified>
</cp:coreProperties>
</file>

<file path=docProps/custom.xml><?xml version="1.0" encoding="utf-8"?>
<Properties xmlns="http://schemas.openxmlformats.org/officeDocument/2006/custom-properties" xmlns:vt="http://schemas.openxmlformats.org/officeDocument/2006/docPropsVTypes"/>
</file>