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GRECIA 4NTS CRUCERO (Jun)                    </w:t>
      </w:r>
    </w:p>
    <w:p>
      <w:pPr/>
      <w:r>
        <w:rPr>
          <w:rFonts w:ascii="Arial" w:hAnsi="Arial" w:eastAsia="Arial" w:cs="Arial"/>
          <w:color w:val="light"/>
          <w:sz w:val="22"/>
          <w:szCs w:val="22"/>
          <w:b w:val="0"/>
          <w:bCs w:val="0"/>
        </w:rPr>
        <w:t xml:space="preserve">MTC - 28569</w:t>
      </w:r>
    </w:p>
    <w:p>
      <w:pPr/>
      <w:r>
        <w:rPr>
          <w:rFonts w:ascii="Arial" w:hAnsi="Arial" w:eastAsia="Arial" w:cs="Arial"/>
          <w:color w:val="light"/>
          <w:sz w:val="22"/>
          <w:szCs w:val="22"/>
          <w:b w:val="0"/>
          <w:bCs w:val="0"/>
        </w:rPr>
        <w:t xml:space="preserve">14 Días y 12 Noches</w:t>
      </w:r>
    </w:p>
    <w:p/>
    <w:p/>
    <w:p>
      <w:pPr>
        <w:jc w:val="center"/>
        <w:spacing w:before="450"/>
      </w:pPr>
      <w:r>
        <w:rPr>
          <w:sz w:val="40.5"/>
          <w:szCs w:val="40.5"/>
        </w:rPr>
        <w:t xml:space="preserve">Desde $13'999.000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2025-06-12</w:t>
            </w:r>
          </w:p>
        </w:tc>
        <w:tc>
          <w:tcPr>
            <w:tcW w:w="5000" w:type="pct"/>
            <w:noWrap/>
          </w:tcPr>
          <w:p>
            <w:pPr/>
            <w:r>
              <w:rPr/>
              <w:t xml:space="preserve">2025-06-25</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Mykonos, </w:t>
      </w:r>
      <w:r>
        <w:rPr/>
        <w:t xml:space="preserve">Rodas, </w:t>
      </w:r>
      <w:r>
        <w:rPr/>
        <w:t xml:space="preserve">Santorini, </w:t>
      </w:r>
      <w:r>
        <w:rPr/>
        <w:t xml:space="preserve">Ankara, </w:t>
      </w:r>
      <w:r>
        <w:rPr/>
        <w:t xml:space="preserve">Capadocia, </w:t>
      </w:r>
      <w:r>
        <w:rPr/>
        <w:t xml:space="preserve">Estambul, </w:t>
      </w:r>
      <w:r>
        <w:rPr/>
        <w:t xml:space="preserve">Kusadasi, </w:t>
      </w:r>
      <w:r>
        <w:rPr/>
        <w:t xml:space="preserve">Pamukkale, </w:t>
      </w:r>
      <w:r>
        <w:rPr/>
        <w:t xml:space="preserve">Izmir, </w:t>
      </w:r>
      <w:r>
        <w:rPr/>
        <w:t xml:space="preserve">Samos,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b w:val="1"/>
          <w:bCs w:val="1"/>
        </w:rPr>
        <w:t xml:space="preserve">DIA 01    BOGOTA – ESTAMBUL    JUNIO 12            </w:t>
      </w:r>
      <w:br/>
      <w:r>
        <w:rPr/>
        <w:t xml:space="preserve">Presentarse con 3 horas de antelación en el aeropuerto internacional El Dorado de Bogotá para abordar vuelo de TURKISH AIRLINES TK 801 con salida a las 16:35hrs con una escala técnica en Panamá y luego salida hacia Estambul. Noche a bordo</w:t>
      </w:r>
    </w:p>
    <w:p>
      <w:pPr/>
      <w:r>
        <w:rPr>
          <w:b w:val="1"/>
          <w:bCs w:val="1"/>
        </w:rPr>
        <w:t xml:space="preserve">DIA 02    ESTAMBUL    JUNIO 13             </w:t>
      </w:r>
      <w:r>
        <w:rPr/>
        <w:t xml:space="preserve">       </w:t>
      </w:r>
      <w:br/>
      <w:r>
        <w:rPr/>
        <w:t xml:space="preserve">Llegada al aeropuerto Internacional de Estambul a las 16:55hrs, recibimiento por nuestro representante de habla hispana y traslado al hotel. Alojamiento.  </w:t>
      </w:r>
    </w:p>
    <w:p>
      <w:pPr/>
      <w:r>
        <w:rPr>
          <w:b w:val="1"/>
          <w:bCs w:val="1"/>
        </w:rPr>
        <w:t xml:space="preserve">DIA 03 ESTAMBUL – ANKARA – CAPADOCIA        JUNIO 14    </w:t>
      </w:r>
      <w:br/>
      <w:r>
        <w:rPr/>
        <w:t xml:space="preserve">Desayuno "lunch-box" y salida temprano (aprox. a las 6:00hrs, horario a ser confirmado por el guía) hacia Ankara para una visita panorámica de la capital de Türkiye y el Mausoleo de Atatürk, el fundador de la República. Almuerzo en ruta (No incluido). </w:t>
      </w:r>
      <w:br/>
      <w:r>
        <w:rPr/>
        <w:t xml:space="preserve">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DIA 04 CAPADOCIA    JUNIO 15    </w:t>
      </w:r>
      <w:br/>
      <w:r>
        <w:rPr/>
        <w:t xml:space="preserve">Sugerimos tomar la EXCURSION OPCIONAL PASEO EN GLOBO (sujeto a condiciones climáticas y meteorológicas).</w:t>
      </w:r>
    </w:p>
    <w:p>
      <w:pPr/>
      <w:r>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br/>
      <w:r>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r>
        <w:rPr/>
        <w:t xml:space="preserve">Desayuno. Salida aprox. a las 08:00hrs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Almuerzo en ruta (No incluido).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en el hotel. Alojamiento.</w:t>
      </w:r>
    </w:p>
    <w:p>
      <w:pPr/>
      <w:r>
        <w:rPr>
          <w:b w:val="1"/>
          <w:bCs w:val="1"/>
        </w:rPr>
        <w:t xml:space="preserve">DIA 05 CAPADOCIA – PAMUKKALE    JUNIO 16    </w:t>
      </w:r>
      <w:br/>
      <w:r>
        <w:rPr/>
        <w:t xml:space="preserve">Desayuno "lunch-box". Salida aprox. a las 06:00hrs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w:t>
      </w:r>
      <w:br/>
      <w:r>
        <w:rPr/>
        <w:t xml:space="preserve">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DIA 06 PAMUKKALE – SELÇUK – IZMIR/ KUŞADASI        JUNIO 17</w:t>
      </w:r>
      <w:br/>
      <w:r>
        <w:rPr/>
        <w:t xml:space="preserve">Desayuno. 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w:t>
      </w:r>
    </w:p>
    <w:p>
      <w:pPr/>
      <w:r>
        <w:rPr/>
        <w:t xml:space="preserve">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br/>
      <w:r>
        <w:rPr/>
        <w:t xml:space="preserve">Nota: El hospedaje podrá ser en Izmir o Kuşadasi dependiendo de la temporada.</w:t>
      </w:r>
    </w:p>
    <w:p>
      <w:pPr/>
      <w:r>
        <w:rPr>
          <w:b w:val="1"/>
          <w:bCs w:val="1"/>
        </w:rPr>
        <w:t xml:space="preserve">DIA 07 KUSADASI o IZMIR – CESME 🚢    JUNIO 18</w:t>
      </w:r>
      <w:br/>
      <w:r>
        <w:rPr/>
        <w:t xml:space="preserve">Desayuno. A la hora indicada, traslado al puerto de Cesme para abordar Selectum Blu Cruises que realizará el recorrido por las Islas Griegas. (El recorrido por las Islas está sujeto a condiciones climáticas y meteorológicas).</w:t>
      </w:r>
      <w:br/>
      <w:br/>
      <w:r>
        <w:rPr/>
        <w:t xml:space="preserve">Embarque. Salida del barco a las 16:00hrs. Una vez realizados los trámites de facturación, los huéspedes podrán beneficiarse de los servicios que ofrece el barco. Noche a bordo.</w:t>
      </w:r>
    </w:p>
    <w:p>
      <w:pPr/>
      <w:r>
        <w:rPr>
          <w:b w:val="1"/>
          <w:bCs w:val="1"/>
        </w:rPr>
        <w:t xml:space="preserve">DIA 08 RODAS 🚢    JUNIO 19</w:t>
      </w:r>
      <w:br/>
      <w:r>
        <w:rPr/>
        <w:t xml:space="preserve">Pensión completa a bordo. </w:t>
      </w:r>
      <w:br/>
      <w:r>
        <w:rPr/>
        <w:t xml:space="preserve">Llegada a Rodas a las 08:30hrs. Tiempo para disfrutar de la Isla.</w:t>
      </w:r>
    </w:p>
    <w:p>
      <w:pPr/>
      <w:r>
        <w:rPr/>
        <w:t xml:space="preserve">La isla de Rodas La mayor de las 12 islas de Grecia, está situada en el mar Egeo y justo enfrente de Marmaris. Rodas vive casi exclusivamente del turismo. La ciudad de Rodas, considerada el centro de la isla, se divide en dos: la Ciudad Vieja y la Nueva: La Ciudad Vieja, como su nombre indica, es la parte donde se encuentran los edificios históricos. Rodeada por murallas de 12 m. de grosor, la ciudad está dominada por los efectos de los caballeros y el periodo otomano. El casco antiguo es la parte de la isla que atrae a más turistas que las demás, con sus estrechas calles por las que viajaban los caballeros en el pasado, el ambiente místico del castillo, las iglesias y las mezquitas.</w:t>
      </w:r>
    </w:p>
    <w:p>
      <w:pPr/>
      <w:r>
        <w:rPr/>
        <w:t xml:space="preserve">El Museo Arqueológico, que en su día sirvió de hospital para caballeros, y la estatua de Afrodita en este museo son algunos de los lugares que merece la pena ver. Lindos es el lugar más visitado de la isla después del casco antiguo. Lindos, a 47 km de la ciudad de Rodas, es uno de los lugares favoritos de los turistas con sus casas encaladas, casas cúbicas, ventanas azul añil adornadas con geranios, calles estrechas y sinuosas y el antiguo castillo que abre una página de la historia al llegar a lo alto de la ciudad. Los lugareños también han pensado en aquellos que son demasiado perezosos para subir al castillo y han introducido los burro-taxis</w:t>
      </w:r>
    </w:p>
    <w:p>
      <w:pPr/>
      <w:r>
        <w:rPr/>
        <w:t xml:space="preserve">El barco zarpa a las 18:00hrs con rumbo a Santorini. Noche a bordo.</w:t>
      </w:r>
    </w:p>
    <w:p>
      <w:pPr/>
      <w:r>
        <w:rPr>
          <w:b w:val="1"/>
          <w:bCs w:val="1"/>
        </w:rPr>
        <w:t xml:space="preserve">DIA 09 SANTORINI – MYKONOS 🚢    JUNIO 20</w:t>
      </w:r>
      <w:br/>
      <w:r>
        <w:rPr/>
        <w:t xml:space="preserve">Pensión completa a bordo. </w:t>
      </w:r>
      <w:br/>
      <w:r>
        <w:rPr/>
        <w:t xml:space="preserve">Llegada a Santorini a las 06:00hrs. Tiempo para disfrutar de la Isla.</w:t>
      </w:r>
    </w:p>
    <w:p>
      <w:pPr/>
      <w:r>
        <w:rPr/>
        <w:t xml:space="preserve">Santorini es famosa por su arquitectura tradicional griega. La isla es conocida por sus edificios encalados y tejados azules en el típico estilo de las islas del Egeo. Famosa por sus pueblos blancos aferrados a las rocas volcánicas sobre las playas de arena negra, la isla de Santorini debe su nombre a Santa Irene en el siglo XIII. Los lugares más importantes de la isla son Akrotiri, la antigua Thira, Fira y Oia. Muchos puntos de la isla, especialmente Oia y Fira, ofrecen impresionantes vistas del mar y la caldera. </w:t>
      </w:r>
      <w:br/>
      <w:r>
        <w:rPr/>
        <w:t xml:space="preserve">Este centro con maravillosas vistas se encuentra a 580 pasos del pequeño puerto de Skala Fira. Se puede llegar a este puerto en teleférico o en mula por los escalones. Oia, el tercer puerto.más grande de la isla, se ha convertido en un asentamiento tradicional tras el terremoto. Rodeada de mansiones neoclásicas, Oia se considera misteriosa.</w:t>
      </w:r>
    </w:p>
    <w:p>
      <w:pPr/>
      <w:r>
        <w:rPr/>
        <w:t xml:space="preserve">El barco zarpa a las 15:00hrs con rumbo a Mykonos. Llegada a las 21:00hrs.</w:t>
      </w:r>
    </w:p>
    <w:p>
      <w:pPr/>
      <w:r>
        <w:rPr/>
        <w:t xml:space="preserve">La ciudad de Mykonos es la isla griega más visitada y cara, con sus callejuelas de color blanco y sus casas en forma de cubo. Los principales asiduos de la isla son la jet-set mundial. Mykonos, una de las islas más espectaculares de Grecia, fue fundada en 1615. Famosa por sus playas, la mejor playa de esta isla se encuentra en la costa sur. Esta playa, situada a 4 kilómetros de la ciudad de Mykonos, se llama Platis Gialos. Mykonos es un clásico del Egeo, con sus calles estrechas, casas blancas y flores rojas y blancas que rebosan por las carreteras. Lo más extraordinario es el campamento nudista de la isla. Una de las principales razones por las que Mykonos es tan famosa es su vibrante e interminable vida nocturna. La diversión comienza a las 16:00 de la tarde con el auge de la música y dura hasta las primeras luces de la mañana.</w:t>
      </w:r>
    </w:p>
    <w:p>
      <w:pPr/>
      <w:r>
        <w:rPr>
          <w:b w:val="1"/>
          <w:bCs w:val="1"/>
        </w:rPr>
        <w:t xml:space="preserve">DIA 10 MYKONOS – SAMOS 🚢    JUNIO 21</w:t>
      </w:r>
      <w:br/>
      <w:r>
        <w:rPr/>
        <w:t xml:space="preserve">Pensión completa a bordo. </w:t>
      </w:r>
      <w:br/>
      <w:r>
        <w:rPr/>
        <w:t xml:space="preserve">Tiempo para disfrutar de la Isla. El barco zarpa a las 12:00hrs con rumbo a Samos. Llegada a las 19:30hrs</w:t>
      </w:r>
    </w:p>
    <w:p>
      <w:pPr/>
      <w:r>
        <w:rPr/>
        <w:t xml:space="preserve">La isla de Samos es una isla situada en el Mar Egeo oriental de Grecia. Ha estado bajo la influencia de muchas civilizaciones a lo largo de la historia y ha albergado una importante riqueza histórica, cultural y natural. Samos, que fue un importante centro cultural griego en la antigüedad, especialmente con Mileto, es conocida por sus ¾ edificios antiguos, como el Templo de Artemisa y el Heraklion. La isla, que también es conocida por ser el lugar donde nació y vivió el famoso matemático y filósofo Pitágoras, destaca por sus bellezas naturales, sus ruinas históricas y su rica gastronomía. </w:t>
      </w:r>
      <w:br/>
      <w:r>
        <w:rPr/>
        <w:t xml:space="preserve">Aunque la isla llama la atención por su estructura montañosa y boscosa, es un destino popular por sus playas, bahías y vistas a la montaña. Destaca como capital de la isla por sus estrechas calles adornadas con arquitectura tradicional griega, sus tabernas y su puerto. La cocina de Samos es conocida por sus sabores egeos y es especialmente famosa por sus vinos elaborados con la famosa uva moscatel. Disfrutar de la playa, practicar deportes acuáticos, hacer rutas de senderismo, visitar ruinas antiguas y explorar pueblos acogedores son algunas de las actividades de la isla, que lleva siglos ofreciendo momentos inolvidables a sus visitantes con su historia, naturaleza y ambiente tradicional. Samos La isla de Samos, también conocida como la isla de Samos, revela todas sus bellezas desde su primer momento en la isla.</w:t>
      </w:r>
    </w:p>
    <w:p>
      <w:pPr/>
      <w:r>
        <w:rPr>
          <w:b w:val="1"/>
          <w:bCs w:val="1"/>
        </w:rPr>
        <w:t xml:space="preserve">DIA 11 SAMOS – CESME – KUSADASI o IZMIR     🚢    JUNIO 22</w:t>
      </w:r>
      <w:br/>
      <w:r>
        <w:rPr/>
        <w:t xml:space="preserve">El barco zarpa a las 01:30hrs con rumbo a Cesme.</w:t>
      </w:r>
    </w:p>
    <w:p>
      <w:pPr/>
      <w:r>
        <w:rPr/>
        <w:t xml:space="preserve">Desayuno. </w:t>
      </w:r>
      <w:br/>
      <w:r>
        <w:rPr/>
        <w:t xml:space="preserve">Llegada a Cesme a las 07:30hrs. Los huéspedes pueden salir del barco después del desayuno. Desembarco.</w:t>
      </w:r>
    </w:p>
    <w:p>
      <w:pPr/>
      <w:r>
        <w:rPr/>
        <w:t xml:space="preserve">Traslado al hotel de Kusadasi/ Izmir. Cena en el hotel. Alojamiento.</w:t>
      </w:r>
    </w:p>
    <w:p>
      <w:pPr/>
      <w:r>
        <w:rPr>
          <w:b w:val="1"/>
          <w:bCs w:val="1"/>
        </w:rPr>
        <w:t xml:space="preserve">DIA 12 IZMIR/ KUŞADASI – BURSA – ESTAMBUL    JUNIO 23</w:t>
      </w:r>
      <w:br/>
      <w:r>
        <w:rPr/>
        <w:t xml:space="preserve">Desayuno. Salida aprox. a las 08:00hrs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llegada a la ciudad. Alojamiento.</w:t>
      </w:r>
    </w:p>
    <w:p>
      <w:pPr/>
      <w:r>
        <w:rPr>
          <w:b w:val="1"/>
          <w:bCs w:val="1"/>
        </w:rPr>
        <w:t xml:space="preserve">DIA 13 ESTAMBUL    JUNIO 24             </w:t>
      </w:r>
      <w:r>
        <w:rPr/>
        <w:t xml:space="preserve">        </w:t>
      </w:r>
      <w:br/>
      <w:r>
        <w:rPr/>
        <w:t xml:space="preserve">Desayuno. Excursión de día completo PERLAS DEL CUERNO DE ORO Y BOSFORO (Sin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DIA 14 ESTAMBUL – BOGOTA    JUNIO 25</w:t>
      </w:r>
      <w:br/>
      <w:r>
        <w:rPr/>
        <w:t xml:space="preserve">A la hora oportuna traslado al aeropuerto para tomar el vuelo TK 800 con salida a las 09:40hrs con destino a la ciudad de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JUNIO 12</w:t>
            </w:r>
          </w:p>
        </w:tc>
        <w:tc>
          <w:tcPr>
            <w:tcW w:w="7800" w:type="dxa"/>
            <w:noWrap/>
          </w:tcPr>
          <w:p>
            <w:pPr>
              <w:jc w:val="start"/>
              <w:spacing w:before="0" w:after="0"/>
            </w:pPr>
            <w:r>
              <w:rPr>
                <w:b w:val="1"/>
                <w:bCs w:val="1"/>
              </w:rPr>
              <w:t xml:space="preserve">USD 3099</w:t>
            </w:r>
          </w:p>
        </w:tc>
        <w:tc>
          <w:tcPr>
            <w:tcW w:w="7800" w:type="dxa"/>
            <w:noWrap/>
          </w:tcPr>
          <w:p>
            <w:pPr>
              <w:jc w:val="start"/>
              <w:spacing w:before="0" w:after="0"/>
            </w:pPr>
            <w:r>
              <w:rPr>
                <w:b w:val="1"/>
                <w:bCs w:val="1"/>
              </w:rPr>
              <w:t xml:space="preserve">USD 3999</w:t>
            </w:r>
          </w:p>
        </w:tc>
        <w:tc>
          <w:tcPr>
            <w:tcW w:w="7800" w:type="dxa"/>
            <w:noWrap/>
          </w:tcPr>
          <w:p>
            <w:pPr>
              <w:jc w:val="start"/>
              <w:spacing w:before="0" w:after="0"/>
            </w:pPr>
            <w:r>
              <w:rPr>
                <w:b w:val="1"/>
                <w:bCs w:val="1"/>
              </w:rPr>
              <w:t xml:space="preserve">USD 2499</w:t>
            </w:r>
          </w:p>
        </w:tc>
      </w:tr>
      <w:tr>
        <w:trPr/>
        <w:tc>
          <w:tcPr>
            <w:tcW w:w="7800" w:type="dxa"/>
            <w:noWrap/>
          </w:tcPr>
          <w:p>
            <w:pPr>
              <w:jc w:val="start"/>
              <w:spacing w:before="0" w:after="0"/>
            </w:pPr>
            <w:r>
              <w:rPr>
                <w:b w:val="1"/>
                <w:bCs w:val="1"/>
              </w:rPr>
              <w:t xml:space="preserve">*Suplemento a pagar en Cabina Exterior Standard</w:t>
            </w:r>
          </w:p>
        </w:tc>
        <w:tc>
          <w:tcPr>
            <w:tcW w:w="7800" w:type="dxa"/>
            <w:noWrap/>
          </w:tcPr>
          <w:p>
            <w:pPr>
              <w:jc w:val="start"/>
              <w:spacing w:before="0" w:after="0"/>
            </w:pPr>
            <w:r>
              <w:rPr>
                <w:b w:val="1"/>
                <w:bCs w:val="1"/>
              </w:rPr>
              <w:t xml:space="preserve">USD 80</w:t>
            </w:r>
          </w:p>
        </w:tc>
        <w:tc>
          <w:tcPr>
            <w:tcW w:w="7800" w:type="dxa"/>
            <w:noWrap/>
          </w:tcPr>
          <w:p>
            <w:pPr>
              <w:jc w:val="start"/>
              <w:spacing w:before="0" w:after="0"/>
            </w:pPr>
            <w:r>
              <w:rPr>
                <w:b w:val="1"/>
                <w:bCs w:val="1"/>
              </w:rPr>
              <w:t xml:space="preserve">USD 160</w:t>
            </w:r>
          </w:p>
        </w:tc>
        <w:tc>
          <w:tcPr>
            <w:tcW w:w="7800" w:type="dxa"/>
            <w:noWrap/>
          </w:tcPr>
          <w:p>
            <w:pPr>
              <w:jc w:val="start"/>
              <w:spacing w:before="0" w:after="0"/>
            </w:pPr>
            <w:r>
              <w:rPr>
                <w:b w:val="1"/>
                <w:bCs w:val="1"/>
              </w:rPr>
              <w:t xml:space="preserve">N/A</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*Suplementos NO comisionables</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r>
              <w:rPr/>
              <w:t xml:space="preserve"> </w:t>
            </w:r>
            <w:r>
              <w:rPr>
                <w:b w:val="1"/>
                <w:bCs w:val="1"/>
              </w:rPr>
              <w:t xml:space="preserve">CABINA EXTERIOR: Capacidad máxima de 3 personas. Las camas pueden configurarse como una cama doble o dos camas individuales separadas. Para la tercera persona, hay un sofá cama dentro de la cabina.</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JUNIO 12</w:t>
            </w:r>
          </w:p>
        </w:tc>
        <w:tc>
          <w:tcPr>
            <w:tcW w:w="7800" w:type="dxa"/>
            <w:noWrap/>
          </w:tcPr>
          <w:p>
            <w:pPr>
              <w:jc w:val="start"/>
              <w:spacing w:before="0" w:after="0"/>
            </w:pPr>
            <w:r>
              <w:rPr>
                <w:b w:val="1"/>
                <w:bCs w:val="1"/>
              </w:rPr>
              <w:t xml:space="preserve">$13.999.000</w:t>
            </w:r>
          </w:p>
        </w:tc>
        <w:tc>
          <w:tcPr>
            <w:tcW w:w="7800" w:type="dxa"/>
            <w:noWrap/>
          </w:tcPr>
          <w:p>
            <w:pPr>
              <w:jc w:val="start"/>
              <w:spacing w:before="0" w:after="0"/>
            </w:pPr>
            <w:r>
              <w:rPr>
                <w:b w:val="1"/>
                <w:bCs w:val="1"/>
              </w:rPr>
              <w:t xml:space="preserve">$17.999.000</w:t>
            </w:r>
          </w:p>
        </w:tc>
        <w:tc>
          <w:tcPr>
            <w:tcW w:w="7800" w:type="dxa"/>
            <w:noWrap/>
          </w:tcPr>
          <w:p>
            <w:pPr>
              <w:jc w:val="start"/>
              <w:spacing w:before="0" w:after="0"/>
            </w:pPr>
            <w:r>
              <w:rPr>
                <w:b w:val="1"/>
                <w:bCs w:val="1"/>
              </w:rPr>
              <w:t xml:space="preserve">$11.299.000</w:t>
            </w:r>
          </w:p>
        </w:tc>
      </w:tr>
      <w:tr>
        <w:trPr/>
        <w:tc>
          <w:tcPr>
            <w:tcW w:w="7800" w:type="dxa"/>
            <w:noWrap/>
          </w:tcPr>
          <w:p>
            <w:pPr>
              <w:jc w:val="start"/>
              <w:spacing w:before="0" w:after="0"/>
            </w:pPr>
            <w:r>
              <w:rPr>
                <w:b w:val="1"/>
                <w:bCs w:val="1"/>
              </w:rPr>
              <w:t xml:space="preserve">*Suplemento a pagar en Cabina Exterior Standard</w:t>
            </w:r>
          </w:p>
        </w:tc>
        <w:tc>
          <w:tcPr>
            <w:tcW w:w="7800" w:type="dxa"/>
            <w:noWrap/>
          </w:tcPr>
          <w:p>
            <w:pPr>
              <w:jc w:val="start"/>
              <w:spacing w:before="0" w:after="0"/>
            </w:pPr>
            <w:r>
              <w:rPr>
                <w:b w:val="1"/>
                <w:bCs w:val="1"/>
              </w:rPr>
              <w:t xml:space="preserve">$360.000</w:t>
            </w:r>
          </w:p>
        </w:tc>
        <w:tc>
          <w:tcPr>
            <w:tcW w:w="7800" w:type="dxa"/>
            <w:noWrap/>
          </w:tcPr>
          <w:p>
            <w:pPr>
              <w:jc w:val="start"/>
              <w:spacing w:before="0" w:after="0"/>
            </w:pPr>
            <w:r>
              <w:rPr>
                <w:b w:val="1"/>
                <w:bCs w:val="1"/>
              </w:rPr>
              <w:t xml:space="preserve">$720.000</w:t>
            </w:r>
          </w:p>
        </w:tc>
        <w:tc>
          <w:tcPr>
            <w:tcW w:w="7800" w:type="dxa"/>
            <w:noWrap/>
          </w:tcPr>
          <w:p>
            <w:pPr>
              <w:jc w:val="start"/>
              <w:spacing w:before="0" w:after="0"/>
            </w:pPr>
            <w:r>
              <w:rPr>
                <w:b w:val="1"/>
                <w:bCs w:val="1"/>
              </w:rPr>
              <w:t xml:space="preserve">N/A</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*Suplementos NO comisionables</w:t>
            </w:r>
            <w:r>
              <w:rPr/>
              <w:t xml:space="preserve"> </w:t>
            </w:r>
            <w:r>
              <w:rPr>
                <w:b w:val="1"/>
                <w:bCs w:val="1"/>
              </w:rPr>
              <w:t xml:space="preserve">En caso de alza en la tasa e impuestos de la tarifa aérea lo cual es política netamente de la aerolínea, existiendo pago parcial o total esta diferencia deberá ser asumida por el pasajero de forma inmediata para la emisión de sus servicios.</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r>
              <w:rPr/>
              <w:t xml:space="preserve"> </w:t>
            </w:r>
            <w:r>
              <w:rPr>
                <w:b w:val="1"/>
                <w:bCs w:val="1"/>
              </w:rPr>
              <w:t xml:space="preserve">CABINA EXTERIOR: Capacidad máxima de 3 personas. Las camas pueden configurarse como una cama doble o dos camas individuales separadas. Para la tercera persona, hay un sofá cama dentro de la cabina.</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TURKISH AIRLINES</w:t>
            </w:r>
          </w:p>
        </w:tc>
      </w:tr>
      <w:tr>
        <w:trPr/>
        <w:tc>
          <w:tcPr>
            <w:tcW w:w="7800" w:type="dxa"/>
            <w:gridSpan w:val="4"/>
            <w:noWrap/>
          </w:tcPr>
          <w:p>
            <w:pPr>
              <w:jc w:val="start"/>
              <w:spacing w:before="0" w:after="0"/>
            </w:pPr>
            <w:r>
              <w:rPr>
                <w:b w:val="1"/>
                <w:bCs w:val="1"/>
              </w:rPr>
              <w:t xml:space="preserve">ITINERARIO AÉREO sujeto a cambio</w:t>
            </w:r>
          </w:p>
        </w:tc>
      </w:tr>
      <w:tr>
        <w:trPr/>
        <w:tc>
          <w:tcPr>
            <w:tcW w:w="7800" w:type="dxa"/>
            <w:gridSpan w:val="4"/>
            <w:noWrap/>
          </w:tcPr>
          <w:p>
            <w:pPr>
              <w:jc w:val="start"/>
              <w:spacing w:before="0" w:after="0"/>
            </w:pPr>
            <w:r>
              <w:rPr>
                <w:b w:val="1"/>
                <w:bCs w:val="1"/>
              </w:rPr>
              <w:t xml:space="preserve">“Estos itinerarios se publican con los vuelos informados por las aerolíneas, pueden variar si así lo determinan”</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b w:val="1"/>
                <w:bCs w:val="1"/>
              </w:rPr>
              <w:t xml:space="preserve">TK 801</w:t>
            </w:r>
          </w:p>
        </w:tc>
        <w:tc>
          <w:tcPr>
            <w:tcW w:w="7800" w:type="dxa"/>
            <w:noWrap/>
          </w:tcPr>
          <w:p>
            <w:pPr>
              <w:jc w:val="start"/>
              <w:spacing w:before="0" w:after="0"/>
            </w:pPr>
            <w:r>
              <w:rPr>
                <w:b w:val="1"/>
                <w:bCs w:val="1"/>
              </w:rPr>
              <w:t xml:space="preserve">BOGOTÁ – ESTAMBUL</w:t>
            </w:r>
          </w:p>
        </w:tc>
        <w:tc>
          <w:tcPr>
            <w:tcW w:w="7800" w:type="dxa"/>
            <w:noWrap/>
          </w:tcPr>
          <w:p>
            <w:pPr>
              <w:jc w:val="start"/>
              <w:spacing w:before="0" w:after="0"/>
            </w:pPr>
            <w:r>
              <w:rPr>
                <w:b w:val="1"/>
                <w:bCs w:val="1"/>
              </w:rPr>
              <w:t xml:space="preserve">16:35</w:t>
            </w:r>
          </w:p>
        </w:tc>
        <w:tc>
          <w:tcPr>
            <w:tcW w:w="7800" w:type="dxa"/>
            <w:noWrap/>
          </w:tcPr>
          <w:p>
            <w:pPr>
              <w:jc w:val="start"/>
              <w:spacing w:before="0" w:after="0"/>
            </w:pPr>
            <w:r>
              <w:rPr>
                <w:b w:val="1"/>
                <w:bCs w:val="1"/>
              </w:rPr>
              <w:t xml:space="preserve">16:40+1</w:t>
            </w:r>
          </w:p>
        </w:tc>
      </w:tr>
      <w:tr>
        <w:trPr/>
        <w:tc>
          <w:tcPr>
            <w:tcW w:w="7800" w:type="dxa"/>
            <w:noWrap/>
          </w:tcPr>
          <w:p>
            <w:pPr>
              <w:jc w:val="start"/>
              <w:spacing w:before="0" w:after="0"/>
            </w:pPr>
            <w:r>
              <w:rPr>
                <w:b w:val="1"/>
                <w:bCs w:val="1"/>
              </w:rPr>
              <w:t xml:space="preserve">TK 800</w:t>
            </w:r>
          </w:p>
        </w:tc>
        <w:tc>
          <w:tcPr>
            <w:tcW w:w="7800" w:type="dxa"/>
            <w:noWrap/>
          </w:tcPr>
          <w:p>
            <w:pPr>
              <w:jc w:val="start"/>
              <w:spacing w:before="0" w:after="0"/>
            </w:pPr>
            <w:r>
              <w:rPr>
                <w:b w:val="1"/>
                <w:bCs w:val="1"/>
              </w:rPr>
              <w:t xml:space="preserve">ESTAMBUL – BOGOTA</w:t>
            </w:r>
          </w:p>
        </w:tc>
        <w:tc>
          <w:tcPr>
            <w:tcW w:w="7800" w:type="dxa"/>
            <w:noWrap/>
          </w:tcPr>
          <w:p>
            <w:pPr>
              <w:jc w:val="start"/>
              <w:spacing w:before="0" w:after="0"/>
            </w:pPr>
            <w:r>
              <w:rPr>
                <w:b w:val="1"/>
                <w:bCs w:val="1"/>
              </w:rPr>
              <w:t xml:space="preserve">09:40</w:t>
            </w:r>
          </w:p>
        </w:tc>
        <w:tc>
          <w:tcPr>
            <w:tcW w:w="7800" w:type="dxa"/>
            <w:noWrap/>
          </w:tcPr>
          <w:p>
            <w:pPr>
              <w:jc w:val="start"/>
              <w:spacing w:before="0" w:after="0"/>
            </w:pPr>
            <w:r>
              <w:rPr>
                <w:b w:val="1"/>
                <w:bCs w:val="1"/>
              </w:rPr>
              <w:t xml:space="preserve">15:05</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HOTEL KALSEDON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b w:val="1"/>
                <w:bCs w:val="1"/>
              </w:rPr>
              <w:t xml:space="preserve">SELECTUM BLUE CRUISES</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3 noches en Estambul.</w:t>
      </w:r>
    </w:p>
    <w:p>
      <w:pPr>
        <w:numPr>
          <w:ilvl w:val="1"/>
          <w:numId w:val="1"/>
        </w:numPr>
      </w:pPr>
      <w:r>
        <w:rPr/>
        <w:t xml:space="preserve">2 noches en Capadocia. </w:t>
      </w:r>
    </w:p>
    <w:p>
      <w:pPr>
        <w:numPr>
          <w:ilvl w:val="1"/>
          <w:numId w:val="1"/>
        </w:numPr>
      </w:pPr>
      <w:r>
        <w:rPr/>
        <w:t xml:space="preserve">1 noche en Pamukkale. </w:t>
      </w:r>
    </w:p>
    <w:p>
      <w:pPr>
        <w:numPr>
          <w:ilvl w:val="1"/>
          <w:numId w:val="1"/>
        </w:numPr>
      </w:pPr>
      <w:r>
        <w:rPr/>
        <w:t xml:space="preserve">2 noches en Kusadasi o Izmir.</w:t>
      </w:r>
    </w:p>
    <w:p>
      <w:pPr>
        <w:numPr>
          <w:ilvl w:val="1"/>
          <w:numId w:val="1"/>
        </w:numPr>
      </w:pPr>
      <w:r>
        <w:rPr/>
        <w:t xml:space="preserve">Régimen alimenticio: Buffet clásico (barra de ensaladas – proteínas – carbohidratos y vegetales)</w:t>
      </w:r>
    </w:p>
    <w:p>
      <w:pPr>
        <w:numPr>
          <w:ilvl w:val="1"/>
          <w:numId w:val="1"/>
        </w:numPr>
      </w:pPr>
      <w:r>
        <w:rPr/>
        <w:t xml:space="preserve">7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4 noches de Crucero por las Islas Griegas en Cabina Interior Standard (el recorrido por las Islas está sujeto a condiciones climáticas y meteorológicas) a bordo del Selectum Blue Cruises</w:t>
      </w:r>
    </w:p>
    <w:p>
      <w:pPr>
        <w:numPr>
          <w:ilvl w:val="1"/>
          <w:numId w:val="1"/>
        </w:numPr>
      </w:pPr>
      <w:r>
        <w:rPr/>
        <w:t xml:space="preserve">Pensión completa a bordo (desayuno, almuerzo y cena).</w:t>
      </w:r>
    </w:p>
    <w:p>
      <w:pPr>
        <w:numPr>
          <w:ilvl w:val="1"/>
          <w:numId w:val="1"/>
        </w:numPr>
      </w:pPr>
      <w:r>
        <w:rPr/>
        <w:t xml:space="preserve">Las bebidas alcohólicas y no alcohólicas (raki, cerveza, vino y refrescos) son ilimitadas con el desayuno, el almuerzo y la cena en los restaurantes. Las bebidas alcohólicas y no alcohólicas (raki, cerveza, vino) y las bebidas calientes se sirven en vasos.</w:t>
      </w:r>
    </w:p>
    <w:p>
      <w:pPr>
        <w:numPr>
          <w:ilvl w:val="1"/>
          <w:numId w:val="1"/>
        </w:numPr>
      </w:pPr>
      <w:r>
        <w:rPr/>
        <w:t xml:space="preserve">El minibar se llena gratuitamente el primer día Hora del té y sopa de medianoche.</w:t>
      </w:r>
    </w:p>
    <w:p>
      <w:pPr>
        <w:numPr>
          <w:ilvl w:val="1"/>
          <w:numId w:val="1"/>
        </w:numPr>
      </w:pPr>
      <w:r>
        <w:rPr/>
        <w:t xml:space="preserve">Tasas portuarias.</w:t>
      </w:r>
    </w:p>
    <w:p>
      <w:pPr>
        <w:numPr>
          <w:ilvl w:val="1"/>
          <w:numId w:val="1"/>
        </w:numPr>
      </w:pPr>
      <w:r>
        <w:rPr/>
        <w:t xml:space="preserve">Servicios de barco auxiliares.</w:t>
      </w:r>
    </w:p>
    <w:p>
      <w:pPr>
        <w:numPr>
          <w:ilvl w:val="1"/>
          <w:numId w:val="1"/>
        </w:numPr>
      </w:pPr>
      <w:r>
        <w:rPr/>
        <w:t xml:space="preserve">Animación y Actividades Diarias a bordo.</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Almuerzos según itinerario.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 en Turquía.</w:t>
      </w:r>
    </w:p>
    <w:p>
      <w:pPr>
        <w:numPr>
          <w:ilvl w:val="1"/>
          <w:numId w:val="1"/>
        </w:numPr>
      </w:pPr>
      <w:r>
        <w:rPr/>
        <w:t xml:space="preserve">Todas las bebidas alcohólicas y no alcohólicas en el Crucero (fuera del horario de las comidas).</w:t>
      </w:r>
    </w:p>
    <w:p>
      <w:pPr>
        <w:numPr>
          <w:ilvl w:val="1"/>
          <w:numId w:val="1"/>
        </w:numPr>
      </w:pPr>
      <w:r>
        <w:rPr/>
        <w:t xml:space="preserve">Propina de servicio de 12 € por persona y día no está incluida en el precio y debe abonarse a bordo a partir de los 12 años. A pagar a bordo.</w:t>
      </w:r>
    </w:p>
    <w:p>
      <w:pPr>
        <w:numPr>
          <w:ilvl w:val="1"/>
          <w:numId w:val="1"/>
        </w:numPr>
      </w:pPr>
      <w:r>
        <w:rPr/>
        <w:t xml:space="preserve">Los menús a la carta son de pago.</w:t>
      </w:r>
    </w:p>
    <w:p>
      <w:pPr>
        <w:numPr>
          <w:ilvl w:val="1"/>
          <w:numId w:val="1"/>
        </w:numPr>
      </w:pPr>
      <w:r>
        <w:rPr/>
        <w:t xml:space="preserve">Las bebidas de los bares son de pago.</w:t>
      </w:r>
    </w:p>
    <w:p>
      <w:pPr>
        <w:numPr>
          <w:ilvl w:val="1"/>
          <w:numId w:val="1"/>
        </w:numPr>
      </w:pPr>
      <w:r>
        <w:rPr/>
        <w:t xml:space="preserve">Internet (1 GB 15 €, 5 horas ilimitadas 15 €: velocidad 16mb).</w:t>
      </w:r>
    </w:p>
    <w:p>
      <w:pPr>
        <w:numPr>
          <w:ilvl w:val="1"/>
          <w:numId w:val="1"/>
        </w:numPr>
      </w:pPr>
      <w:r>
        <w:rPr/>
        <w:t xml:space="preserve">Excursiones en tierra en el Crucero.</w:t>
      </w:r>
    </w:p>
    <w:p>
      <w:pPr>
        <w:numPr>
          <w:ilvl w:val="1"/>
          <w:numId w:val="1"/>
        </w:numPr>
      </w:pPr>
      <w:r>
        <w:rPr/>
        <w:t xml:space="preserve">Gastos Personales (Lavandería, Teléfono, Salón de Belleza).</w:t>
      </w:r>
    </w:p>
    <w:p>
      <w:pPr>
        <w:numPr>
          <w:ilvl w:val="1"/>
          <w:numId w:val="1"/>
        </w:numPr>
      </w:pPr>
      <w:r>
        <w:rPr/>
        <w:t xml:space="preserve">Ningún servicio no especificado.</w:t>
      </w:r>
    </w:p>
    <w:p>
      <w:pPr>
        <w:numPr>
          <w:ilvl w:val="1"/>
          <w:numId w:val="1"/>
        </w:numPr>
      </w:pPr>
      <w:r>
        <w:rPr/>
        <w:t xml:space="preserve">Recargos en los hoteles por Early Check In o Late Check out.</w:t>
      </w:r>
    </w:p>
    <w:p>
      <w:pPr>
        <w:numPr>
          <w:ilvl w:val="1"/>
          <w:numId w:val="1"/>
        </w:numPr>
      </w:pPr>
      <w:r>
        <w:rPr/>
        <w:t xml:space="preserve">Tasas hoteleras en Turquía USD 15 por persona (pago obligatorio en destino)</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9A7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2025-04-02T11:30:04+00:00</dcterms:created>
  <dcterms:modified xsi:type="dcterms:W3CDTF">2025-04-02T11:30:04+00:00</dcterms:modified>
</cp:coreProperties>
</file>

<file path=docProps/custom.xml><?xml version="1.0" encoding="utf-8"?>
<Properties xmlns="http://schemas.openxmlformats.org/officeDocument/2006/custom-properties" xmlns:vt="http://schemas.openxmlformats.org/officeDocument/2006/docPropsVTypes"/>
</file>