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JORDANIA II                    </w:t>
      </w:r>
    </w:p>
    <w:p>
      <w:pPr/>
      <w:r>
        <w:rPr>
          <w:rFonts w:ascii="Arial" w:hAnsi="Arial" w:eastAsia="Arial" w:cs="Arial"/>
          <w:color w:val="light"/>
          <w:sz w:val="22"/>
          <w:szCs w:val="22"/>
          <w:b w:val="0"/>
          <w:bCs w:val="0"/>
        </w:rPr>
        <w:t xml:space="preserve">MTC - 28566</w:t>
      </w:r>
    </w:p>
    <w:p>
      <w:pPr/>
      <w:r>
        <w:rPr>
          <w:rFonts w:ascii="Arial" w:hAnsi="Arial" w:eastAsia="Arial" w:cs="Arial"/>
          <w:color w:val="light"/>
          <w:sz w:val="22"/>
          <w:szCs w:val="22"/>
          <w:b w:val="0"/>
          <w:bCs w:val="0"/>
        </w:rPr>
        <w:t xml:space="preserve">16 Días y 15 Noches</w:t>
      </w:r>
    </w:p>
    <w:p/>
    <w:p/>
    <w:p>
      <w:pPr>
        <w:jc w:val="center"/>
        <w:spacing w:before="450"/>
      </w:pPr>
      <w:r>
        <w:rPr>
          <w:sz w:val="40.5"/>
          <w:szCs w:val="40.5"/>
        </w:rPr>
        <w:t xml:space="preserve">Desde $1419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Jordania,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Amman, </w:t>
      </w:r>
      <w:r>
        <w:rPr/>
        <w:t xml:space="preserve">Petra, </w:t>
      </w:r>
      <w:r>
        <w:rPr/>
        <w:t xml:space="preserve">Ankara, </w:t>
      </w:r>
      <w:r>
        <w:rPr/>
        <w:t xml:space="preserve">Capadocia, </w:t>
      </w:r>
      <w:r>
        <w:rPr/>
        <w:t xml:space="preserve">Kusadasi,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(VIERNES)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b w:val="1"/>
          <w:bCs w:val="1"/>
        </w:rPr>
        <w:t xml:space="preserve">Nota:</w:t>
      </w:r>
      <w:r>
        <w:rPr/>
        <w:t xml:space="preserve"> En caso de no encontrar a nuestros representantes en el punto de encuentro, deberán entrar en contacto con nuestro número de emergencias.</w:t>
      </w:r>
    </w:p>
    <w:p>
      <w:pPr/>
      <w:r>
        <w:rPr>
          <w:b w:val="1"/>
          <w:bCs w:val="1"/>
        </w:rPr>
        <w:t xml:space="preserve">DÍA 02 (SÁBADO) ESTAMBUL.</w:t>
      </w:r>
      <w:br/>
      <w:r>
        <w:rPr/>
        <w:t xml:space="preserve">Desayuno. Día libre. Posibilidad de tomar la excursión opcional: </w:t>
      </w:r>
      <w:r>
        <w:rPr>
          <w:b w:val="1"/>
          <w:bCs w:val="1"/>
        </w:rPr>
        <w:t xml:space="preserve">“PERLAS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(DOMINGO) ESTAMBUL.</w:t>
      </w:r>
      <w:br/>
      <w:r>
        <w:rPr/>
        <w:t xml:space="preserve">Desayuno. Día libre. Posibilidad de tomar la excursión opcional</w:t>
      </w:r>
      <w:r>
        <w:rPr>
          <w:b w:val="1"/>
          <w:bCs w:val="1"/>
        </w:rPr>
        <w:t xml:space="preserve"> “JOYAS DE CONSTANTINOPLA” </w:t>
      </w:r>
      <w:r>
        <w:rPr/>
        <w:t xml:space="preserve">(incluye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 </w:t>
      </w:r>
      <w:r>
        <w:rPr/>
        <w:t xml:space="preserve">Para el ingreso a la Santa Sofía consultar suplemento.</w:t>
      </w:r>
    </w:p>
    <w:p>
      <w:pPr/>
      <w:r>
        <w:rPr>
          <w:b w:val="1"/>
          <w:bCs w:val="1"/>
        </w:rPr>
        <w:t xml:space="preserve">DÍA 04 (LUNES)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(MARTES)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 (MIÉRCOLES)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(JUEVES) PAMUKKALE – SECUK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w:t>
      </w:r>
      <w:r>
        <w:rPr/>
        <w:t xml:space="preserve"> El hospedaje podrá ser en Izmir o Kuşadasi dependiendo de la temporada.</w:t>
      </w:r>
    </w:p>
    <w:p>
      <w:pPr/>
      <w:r>
        <w:rPr>
          <w:b w:val="1"/>
          <w:bCs w:val="1"/>
        </w:rPr>
        <w:t xml:space="preserve">DÍA 08 (VIERNES) IZMIR/KUSADASI.</w:t>
      </w:r>
      <w:br/>
      <w:r>
        <w:rPr/>
        <w:t xml:space="preserve">Desayuno. Día libre. Posibilidad de realizar la excursión opcional “CHÍOS – UN PARAÍSO GRIEGO”: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(SÁBADO) IZMIR / 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 Alojamiento.</w:t>
      </w:r>
    </w:p>
    <w:p>
      <w:pPr/>
      <w:r>
        <w:rPr>
          <w:b w:val="1"/>
          <w:bCs w:val="1"/>
        </w:rPr>
        <w:t xml:space="preserve">DÍA 10 (DOMINGO) ESTAMBUL - AMMÁN</w:t>
      </w:r>
      <w:br/>
      <w:r>
        <w:rPr/>
        <w:t xml:space="preserve">Desayuno. Traslado al Aeropuerto (IST) y vuelo con destino a Ammán (Vuelo NO incluido).</w:t>
      </w:r>
    </w:p>
    <w:p>
      <w:pPr/>
      <w:r>
        <w:rPr/>
        <w:t xml:space="preserve">Llegada a Ammán, capital de Jordania. Trámites de visado y traslado al hotel. Cena y Alojamiento en el hotel.</w:t>
      </w:r>
    </w:p>
    <w:p>
      <w:pPr/>
      <w:r>
        <w:rPr>
          <w:b w:val="1"/>
          <w:bCs w:val="1"/>
        </w:rPr>
        <w:t xml:space="preserve">DÍA 11 (LUNES) AMMÁN – JERASH – AJLOUN – AMMÁN (175 KM).</w:t>
      </w:r>
      <w:br/>
      <w:r>
        <w:rPr/>
        <w:t xml:space="preserve">Desayuno en el hotel. Visita panorámica de la ciudad de Ammán nueva y antigua, conocida como Filadelfia: se efectuará un recorrido por la zona moderna, se procede al centro de la ciudad con una vista desde la Ciudadela. Continuación al Teatro Romano; luego salida a los mercados tradicionales (souqs), iglesias, mezquitas como la Mezquita Azul del Rey Abdullah cerca del parlamento, así como el Abdali Boulevard y la zona nueva con sus barrios residenciales. Salida hacia Jerash, una de las ciudades greco-romanas más completas y mejor conservadas del Imperio romano conocida como Pompeii del este, lo cual indica el gran ejemplo de la urbanización romana. Un recorrido por el tiempo a través de sus calles, teatros, templos y plazas entre los que destaca la gran columnata, el arco del triunfo, la plaza ovalada y los templos de Zeus y Artemisa. Continuación hacia el castillo de Ajloun, situado en lo alto de la montaña donde se contempla una hermosa vista. Fortaleza construida por uno de los generales de Saladino en 1185 D.C. en los tiempos de los Ayyubí para controlar las minas de hierro de la zona; lo cual es un perfecto ejemplo de la arquitectura Islámica ya que fue reconstruida durante el siglo 8 por los Mamelucos. El castillo de Ajloun dominaba las tres rutas principales que llevaban al valle del Jordán y protegía las rutas comerciales entre Jordania y Siria; por lo que se convirtió en un punto defensivo estratégico en la época de los Ayyubi’s. Regreso hacia Ammán. Cena y alojamiento en el hotel.</w:t>
      </w:r>
    </w:p>
    <w:p>
      <w:pPr/>
      <w:r>
        <w:rPr>
          <w:b w:val="1"/>
          <w:bCs w:val="1"/>
        </w:rPr>
        <w:t xml:space="preserve">DÍA 12 (MARTES) AMMÁN – CASTILLOS DEL DESIERTO – MAR MUERTO – AMMÁN (275 KM).</w:t>
      </w:r>
      <w:br/>
      <w:r>
        <w:rPr/>
        <w:t xml:space="preserve">Desayuno en el hotel. Salida hacia el este para visitar los castillos islámicos, construidos entre los siglos 7 y 8 durante la dinastía Omeya. Visita del castillo de Amra, antiguo pabellón de caza que contiene unos frescos únicos del mundo islámico; castillo Al - Kharanah, antiguo carabanseria; y visita del fuerte romano omaya del Azraq, construido en piedra volcánica negra. Descenso al lugar más bajo de la tierra, el Mar Muerto y el desierto de Moab, el primer spa natural del mundo. Tiempo libre para efectuar un baño en sus salinas aguas terapéuticas, una experiencia inolvidable y disfrutar de las instalaciones privadas: playa y piscina. Regreso hacia Ammán. Cena y alojamiento en el hotel.</w:t>
      </w:r>
    </w:p>
    <w:p>
      <w:pPr/>
      <w:r>
        <w:rPr>
          <w:b w:val="1"/>
          <w:bCs w:val="1"/>
        </w:rPr>
        <w:t xml:space="preserve">DÍA 13 (MIÉRCOLES) AMMÁN – MADABA – MONTE NEBO – KARAK O SHOBAK – PETRA (325 KM).</w:t>
      </w:r>
      <w:br/>
      <w:r>
        <w:rP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Cena y alojamiento en el hotel.</w:t>
      </w:r>
    </w:p>
    <w:p>
      <w:pPr/>
      <w:r>
        <w:rPr>
          <w:b w:val="1"/>
          <w:bCs w:val="1"/>
        </w:rPr>
        <w:t xml:space="preserve">DÍA 14 (JUEVES) PETRA (Hoteles 5-20 KM).</w:t>
      </w:r>
      <w:br/>
      <w:r>
        <w:rP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por cuenta de los clientes, sin guía). Visita del Museo de Petra, si hay tiempo. Regreso al hotel. Cena y alojamiento en el hotel.</w:t>
      </w:r>
    </w:p>
    <w:p>
      <w:pPr/>
      <w:r>
        <w:rPr>
          <w:b w:val="1"/>
          <w:bCs w:val="1"/>
        </w:rPr>
        <w:t xml:space="preserve">DÍA 15 (VIERNES) PETRA – PEQUEÑA PETRA – WADI RUM – AQABA – AMMÁN (595 KM).</w:t>
      </w:r>
      <w:br/>
      <w:r>
        <w:rPr/>
        <w:t xml:space="preserve">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(Entrada a la playa no incluida, pago directo por el cliente. Las playas en Aqaba son privadas, pocas playas públicas con servicios básicos). Salida por carretera hacia Ammán. Cena y alojamiento en el hotel.</w:t>
      </w:r>
    </w:p>
    <w:p>
      <w:pPr/>
      <w:r>
        <w:rPr>
          <w:b w:val="1"/>
          <w:bCs w:val="1"/>
        </w:rPr>
        <w:t xml:space="preserve">DÍA 16 (SÁBADO) AEROPUERTO REINA ALÍA DE AMMÁN (40 KM).</w:t>
      </w:r>
      <w:br/>
      <w:r>
        <w:rPr/>
        <w:t xml:space="preserve">Desayuno en el hotel de Ammán. Traslado al Aeropuerto.</w:t>
      </w:r>
    </w:p>
    <w:p>
      <w:pPr/>
      <w:r>
        <w:rPr>
          <w:b w:val="1"/>
          <w:bCs w:val="1"/>
        </w:rPr>
        <w:t xml:space="preserve">NOTAS IMPORTANTES TURQUÍA: </w:t>
      </w:r>
      <w:br/>
      <w:r>
        <w:rPr/>
        <w:t xml:space="preserve">• El hospedaje se podrá dar en Izmir o Kusadasi, de acuerdo con la temporada.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2y 3. </w:t>
      </w:r>
      <w:br/>
      <w:r>
        <w:rPr/>
        <w:t xml:space="preserve">• Días de cierre de las visitas: Domingo (El Gran Bazar). Son ofrecidas visitas similares o se cambia el orden de día en caso de cierre. </w:t>
      </w:r>
      <w:br/>
      <w:r>
        <w:rPr/>
        <w:t xml:space="preserve">• Las noches en Estambul son operadas de dos maneras: 3 al principio y 1 al final (de acuerdo con lo publicado) // o // 2 al principio y 2 al final. </w:t>
      </w:r>
      <w:br/>
      <w:r>
        <w:rPr/>
        <w:t xml:space="preserve">•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FECHAS DE LLEGADA A ESTAMBUL</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02</w:t>
            </w:r>
          </w:p>
        </w:tc>
        <w:tc>
          <w:tcPr>
            <w:tcW w:w="7800" w:type="dxa"/>
            <w:noWrap/>
          </w:tcPr>
          <w:p>
            <w:pPr>
              <w:jc w:val="start"/>
              <w:spacing w:before="0" w:after="0"/>
            </w:pPr>
            <w:r>
              <w:rPr/>
              <w:t xml:space="preserve">09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Baja:</w:t>
            </w:r>
            <w:r>
              <w:rPr/>
              <w:t xml:space="preserve"> 30 Mayo / Junio / Julio / 01, 08, 15 Agosto / 28 Noviembre / 05, 26 Diciembre / Enero’2026.</w:t>
            </w:r>
          </w:p>
        </w:tc>
      </w:tr>
      <w:tr>
        <w:trPr/>
        <w:tc>
          <w:tcPr>
            <w:tcW w:w="7800" w:type="dxa"/>
            <w:gridSpan w:val="7"/>
            <w:noWrap/>
          </w:tcPr>
          <w:p>
            <w:pPr>
              <w:jc w:val="start"/>
              <w:spacing w:before="0" w:after="0"/>
            </w:pPr>
            <w:r>
              <w:rPr>
                <w:b w:val="1"/>
                <w:bCs w:val="1"/>
              </w:rPr>
              <w:t xml:space="preserve">Temporada Alta:</w:t>
            </w:r>
            <w:r>
              <w:rPr/>
              <w:t xml:space="preserve"> Abril / 02, 09, 16, 23 Mayo / 22, 29 Agosto / Septiembre / Octubre / 07, 14, 21 Noviembre / 12, 19 Diciembre / 06, 13 Febrero’2026.</w:t>
            </w:r>
          </w:p>
        </w:tc>
      </w:tr>
      <w:tr>
        <w:trPr/>
        <w:tc>
          <w:tcPr>
            <w:tcW w:w="7800" w:type="dxa"/>
            <w:gridSpan w:val="7"/>
            <w:noWrap/>
          </w:tcPr>
          <w:p>
            <w:pPr>
              <w:jc w:val="start"/>
              <w:spacing w:before="0" w:after="0"/>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5"/>
            <w:noWrap/>
          </w:tcPr>
          <w:p>
            <w:pPr>
              <w:jc w:val="start"/>
              <w:spacing w:before="0" w:after="0"/>
            </w:pPr>
            <w:r>
              <w:rPr>
                <w:b w:val="1"/>
                <w:bCs w:val="1"/>
              </w:rPr>
              <w:t xml:space="preserve">PRECIOS EN DOLARES AMERICANOS POR PERSONA</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TEMPORADA BAJA</w:t>
            </w:r>
          </w:p>
        </w:tc>
        <w:tc>
          <w:tcPr>
            <w:tcW w:w="7800" w:type="dxa"/>
            <w:gridSpan w:val="2"/>
            <w:noWrap/>
          </w:tcPr>
          <w:p>
            <w:pPr>
              <w:jc w:val="start"/>
              <w:spacing w:before="0" w:after="0"/>
            </w:pPr>
            <w:r>
              <w:rPr>
                <w:b w:val="1"/>
                <w:bCs w:val="1"/>
              </w:rPr>
              <w:t xml:space="preserve">TEMPORADA ALTA</w:t>
            </w:r>
          </w:p>
        </w:tc>
      </w:tr>
      <w:tr>
        <w:trPr/>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USD 1.419</w:t>
            </w:r>
          </w:p>
        </w:tc>
        <w:tc>
          <w:tcPr>
            <w:tcW w:w="7800" w:type="dxa"/>
            <w:noWrap/>
          </w:tcPr>
          <w:p>
            <w:pPr>
              <w:jc w:val="start"/>
              <w:spacing w:before="0" w:after="0"/>
            </w:pPr>
            <w:r>
              <w:rPr/>
              <w:t xml:space="preserve">USD 1.946</w:t>
            </w:r>
          </w:p>
        </w:tc>
        <w:tc>
          <w:tcPr>
            <w:tcW w:w="7800" w:type="dxa"/>
            <w:noWrap/>
          </w:tcPr>
          <w:p>
            <w:pPr>
              <w:jc w:val="start"/>
              <w:spacing w:before="0" w:after="0"/>
            </w:pPr>
            <w:r>
              <w:rPr/>
              <w:t xml:space="preserve">USD 1.439</w:t>
            </w:r>
          </w:p>
        </w:tc>
        <w:tc>
          <w:tcPr>
            <w:tcW w:w="7800" w:type="dxa"/>
            <w:noWrap/>
          </w:tcPr>
          <w:p>
            <w:pPr>
              <w:jc w:val="start"/>
              <w:spacing w:before="0" w:after="0"/>
            </w:pPr>
            <w:r>
              <w:rPr/>
              <w:t xml:space="preserve">USD 1.979</w:t>
            </w:r>
          </w:p>
        </w:tc>
      </w:tr>
      <w:tr>
        <w:trPr/>
        <w:tc>
          <w:tcPr>
            <w:tcW w:w="7800" w:type="dxa"/>
            <w:noWrap/>
          </w:tcPr>
          <w:p>
            <w:pPr>
              <w:jc w:val="start"/>
              <w:spacing w:before="0" w:after="0"/>
            </w:pPr>
            <w:r>
              <w:rPr/>
              <w:t xml:space="preserve">Oro</w:t>
            </w:r>
          </w:p>
        </w:tc>
        <w:tc>
          <w:tcPr>
            <w:tcW w:w="7800" w:type="dxa"/>
            <w:noWrap/>
          </w:tcPr>
          <w:p>
            <w:pPr>
              <w:jc w:val="start"/>
              <w:spacing w:before="0" w:after="0"/>
            </w:pPr>
            <w:r>
              <w:rPr/>
              <w:t xml:space="preserve">USD 1.632</w:t>
            </w:r>
          </w:p>
        </w:tc>
        <w:tc>
          <w:tcPr>
            <w:tcW w:w="7800" w:type="dxa"/>
            <w:noWrap/>
          </w:tcPr>
          <w:p>
            <w:pPr>
              <w:jc w:val="start"/>
              <w:spacing w:before="0" w:after="0"/>
            </w:pPr>
            <w:r>
              <w:rPr/>
              <w:t xml:space="preserve">USD 2.319</w:t>
            </w:r>
          </w:p>
        </w:tc>
        <w:tc>
          <w:tcPr>
            <w:tcW w:w="7800" w:type="dxa"/>
            <w:noWrap/>
          </w:tcPr>
          <w:p>
            <w:pPr>
              <w:jc w:val="start"/>
              <w:spacing w:before="0" w:after="0"/>
            </w:pPr>
            <w:r>
              <w:rPr/>
              <w:t xml:space="preserve">USD 1.739</w:t>
            </w:r>
          </w:p>
        </w:tc>
        <w:tc>
          <w:tcPr>
            <w:tcW w:w="7800" w:type="dxa"/>
            <w:noWrap/>
          </w:tcPr>
          <w:p>
            <w:pPr>
              <w:jc w:val="start"/>
              <w:spacing w:before="0" w:after="0"/>
            </w:pPr>
            <w:r>
              <w:rPr/>
              <w:t xml:space="preserve">USD 2.472</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 *Se requiere recibir datos de pasaportes hasta 25 días antes de la llegada, o no se podrá garantizar disponibilidad en el tramo de tren o vuelo y estará sujeto al cobro de suplementos.</w:t>
            </w:r>
          </w:p>
        </w:tc>
      </w:tr>
      <w:tr>
        <w:trPr/>
        <w:tc>
          <w:tcPr>
            <w:tcW w:w="7800" w:type="dxa"/>
            <w:gridSpan w:val="5"/>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5"/>
            <w:noWrap/>
          </w:tcPr>
          <w:p>
            <w:pPr>
              <w:jc w:val="start"/>
              <w:spacing w:before="0" w:after="0"/>
            </w:pPr>
            <w:r>
              <w:rPr/>
              <w:t xml:space="preserve">Para las salidas que tengan la noche del 31 de diciembre se aplica suplemento para la cena de Año Nuevo.</w:t>
            </w:r>
          </w:p>
        </w:tc>
      </w:tr>
    </w:tbl>
    <w:p>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(Oct-May)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(Jun-Sept)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Ammán</w:t>
            </w:r>
          </w:p>
        </w:tc>
        <w:tc>
          <w:tcPr>
            <w:tcW w:w="7800" w:type="dxa"/>
            <w:noWrap/>
          </w:tcPr>
          <w:p>
            <w:pPr>
              <w:jc w:val="start"/>
              <w:spacing w:before="0" w:after="0"/>
            </w:pPr>
            <w:r>
              <w:rPr/>
              <w:t xml:space="preserve">Mena Tyche (Dry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La Maison (Dry Hotel) o similar.</w:t>
            </w:r>
          </w:p>
        </w:tc>
      </w:tr>
      <w:tr>
        <w:trPr/>
        <w:tc>
          <w:tcPr>
            <w:tcW w:w="7800" w:type="dxa"/>
            <w:noWrap/>
          </w:tcPr>
          <w:p>
            <w:pPr>
              <w:jc w:val="start"/>
              <w:spacing w:before="0" w:after="0"/>
            </w:pPr>
            <w:r>
              <w:rPr/>
              <w:t xml:space="preserve">Ammán</w:t>
            </w:r>
          </w:p>
        </w:tc>
        <w:tc>
          <w:tcPr>
            <w:tcW w:w="7800" w:type="dxa"/>
            <w:noWrap/>
          </w:tcPr>
          <w:p>
            <w:pPr>
              <w:jc w:val="start"/>
              <w:spacing w:before="0" w:after="0"/>
            </w:pPr>
            <w:r>
              <w:rPr/>
              <w:t xml:space="preserve">Ambassador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Petra</w:t>
            </w:r>
          </w:p>
        </w:tc>
        <w:tc>
          <w:tcPr>
            <w:tcW w:w="7800" w:type="dxa"/>
            <w:noWrap/>
          </w:tcPr>
          <w:p>
            <w:pPr>
              <w:jc w:val="start"/>
              <w:spacing w:before="0" w:after="0"/>
            </w:pPr>
            <w:r>
              <w:rPr/>
              <w:t xml:space="preserve">P Quattro Relax Hotel (Dry Hotel)</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con desayuno en Estambul.</w:t>
      </w:r>
    </w:p>
    <w:p>
      <w:pPr>
        <w:numPr>
          <w:ilvl w:val="1"/>
          <w:numId w:val="2"/>
        </w:numPr>
      </w:pPr>
      <w:r>
        <w:rPr/>
        <w:t xml:space="preserve">02 o 03 noches de Alojamiento en Capadocia de acuerdo con la temporada.</w:t>
      </w:r>
    </w:p>
    <w:p>
      <w:pPr>
        <w:numPr>
          <w:ilvl w:val="1"/>
          <w:numId w:val="2"/>
        </w:numPr>
      </w:pPr>
      <w:r>
        <w:rPr/>
        <w:t xml:space="preserve">01 o 02 noches de Alojamiento en Pamukkale de acuerdo con la temporada.</w:t>
      </w:r>
    </w:p>
    <w:p>
      <w:pPr>
        <w:numPr>
          <w:ilvl w:val="1"/>
          <w:numId w:val="2"/>
        </w:numPr>
      </w:pPr>
      <w:r>
        <w:rPr/>
        <w:t xml:space="preserve">02 noches en Kusadasi o Izmir de acuerdo con la temporada.</w:t>
      </w:r>
    </w:p>
    <w:p>
      <w:pPr>
        <w:numPr>
          <w:ilvl w:val="1"/>
          <w:numId w:val="2"/>
        </w:numPr>
      </w:pPr>
      <w:r>
        <w:rPr/>
        <w:t xml:space="preserve">Guía de habla hispana.</w:t>
      </w:r>
    </w:p>
    <w:p>
      <w:pPr>
        <w:numPr>
          <w:ilvl w:val="1"/>
          <w:numId w:val="2"/>
        </w:numPr>
      </w:pPr>
      <w:r>
        <w:rPr/>
        <w:t xml:space="preserve">10 desayuno; 05 cenas.</w:t>
      </w:r>
    </w:p>
    <w:p>
      <w:pPr>
        <w:numPr>
          <w:ilvl w:val="1"/>
          <w:numId w:val="2"/>
        </w:numPr>
      </w:pPr>
      <w:r>
        <w:rPr/>
        <w:t xml:space="preserve">Alimentación, entradas y visitas de acuerdo con el mencionado en el programa en Turquía.</w:t>
      </w:r>
    </w:p>
    <w:p>
      <w:pPr>
        <w:numPr>
          <w:ilvl w:val="1"/>
          <w:numId w:val="2"/>
        </w:numPr>
      </w:pPr>
      <w:r>
        <w:rPr/>
        <w:t xml:space="preserve">Todos los traslados previstos en vehículos con aire acondicionado en Turquía.</w:t>
      </w:r>
    </w:p>
    <w:p>
      <w:pPr>
        <w:numPr>
          <w:ilvl w:val="1"/>
          <w:numId w:val="2"/>
        </w:numPr>
      </w:pPr>
      <w:r>
        <w:rPr/>
        <w:t xml:space="preserve">Asistencia a la llegada (con representante) para gestionar visa.</w:t>
      </w:r>
    </w:p>
    <w:p>
      <w:pPr>
        <w:numPr>
          <w:ilvl w:val="1"/>
          <w:numId w:val="2"/>
        </w:numPr>
      </w:pPr>
      <w:r>
        <w:rPr/>
        <w:t xml:space="preserve">Traslados Aeropuerto – hotel – Aeropuerto.</w:t>
      </w:r>
    </w:p>
    <w:p>
      <w:pPr>
        <w:numPr>
          <w:ilvl w:val="1"/>
          <w:numId w:val="2"/>
        </w:numPr>
      </w:pPr>
      <w:r>
        <w:rPr/>
        <w:t xml:space="preserve">Tipo de transporte turístico nuevo de acuerdo número de participantes como menciona el itinerario con un equipaje y una maleta de mano por cada cliente.</w:t>
      </w:r>
    </w:p>
    <w:p>
      <w:pPr>
        <w:numPr>
          <w:ilvl w:val="1"/>
          <w:numId w:val="2"/>
        </w:numPr>
      </w:pPr>
      <w:r>
        <w:rPr/>
        <w:t xml:space="preserve">Alojamiento en habitación doble o twin con suplemento individual para habitación single en los hoteles seleccionados.</w:t>
      </w:r>
    </w:p>
    <w:p>
      <w:pPr>
        <w:numPr>
          <w:ilvl w:val="1"/>
          <w:numId w:val="2"/>
        </w:numPr>
      </w:pPr>
      <w:r>
        <w:rPr/>
        <w:t xml:space="preserve">Media Pensión (desayuno y cena en el hotel sin bebidas): 4 noches Ammán, 2 noches Petra.</w:t>
      </w:r>
    </w:p>
    <w:p>
      <w:pPr>
        <w:numPr>
          <w:ilvl w:val="1"/>
          <w:numId w:val="2"/>
        </w:numPr>
      </w:pPr>
      <w:r>
        <w:rPr/>
        <w:t xml:space="preserve">Visitas clásicas con entradas incluidas en el itinerario y recorrido de 2 horas en Jeep 4x4 (tour clásico) en Wadi Rum.</w:t>
      </w:r>
    </w:p>
    <w:p>
      <w:pPr>
        <w:numPr>
          <w:ilvl w:val="1"/>
          <w:numId w:val="2"/>
        </w:numPr>
      </w:pPr>
      <w:r>
        <w:rPr/>
        <w:t xml:space="preserve">Guía local acompañante de habla hispana para las visitas.</w:t>
      </w:r>
    </w:p>
    <w:p>
      <w:pPr>
        <w:numPr>
          <w:ilvl w:val="1"/>
          <w:numId w:val="2"/>
        </w:numPr>
      </w:pPr>
      <w:r>
        <w:rPr/>
        <w:t xml:space="preserve">Entrada a zona playa privada para la visita del Mar Muerto.</w:t>
      </w:r>
    </w:p>
    <w:p>
      <w:pPr>
        <w:numPr>
          <w:ilvl w:val="1"/>
          <w:numId w:val="2"/>
        </w:numPr>
      </w:pPr>
      <w:r>
        <w:rPr/>
        <w:t xml:space="preserve">Visado Free de una solada entrada a Jordania; A la llegada (Aplican condiciones y restricciones).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 no mencionados en el incluye.</w:t>
      </w:r>
    </w:p>
    <w:p>
      <w:pPr>
        <w:numPr>
          <w:ilvl w:val="1"/>
          <w:numId w:val="2"/>
        </w:numPr>
      </w:pPr>
      <w:r>
        <w:rPr/>
        <w:t xml:space="preserve">Gastos personales. </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Visado y Tasas de salida en caso de que aplique.</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F36D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FCA0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2025-07-09T17:15:00+00:00</dcterms:created>
  <dcterms:modified xsi:type="dcterms:W3CDTF">2025-07-09T17:15:00+00:00</dcterms:modified>
</cp:coreProperties>
</file>

<file path=docProps/custom.xml><?xml version="1.0" encoding="utf-8"?>
<Properties xmlns="http://schemas.openxmlformats.org/officeDocument/2006/custom-properties" xmlns:vt="http://schemas.openxmlformats.org/officeDocument/2006/docPropsVTypes"/>
</file>