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 MESOPOTAMIA TURCA 2025-26                    </w:t>
      </w:r>
    </w:p>
    <w:p>
      <w:pPr/>
      <w:r>
        <w:rPr>
          <w:rFonts w:ascii="Arial" w:hAnsi="Arial" w:eastAsia="Arial" w:cs="Arial"/>
          <w:color w:val="light"/>
          <w:sz w:val="22"/>
          <w:szCs w:val="22"/>
          <w:b w:val="0"/>
          <w:bCs w:val="0"/>
        </w:rPr>
        <w:t xml:space="preserve">MTC - 28554</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$599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Mardin, </w:t>
      </w:r>
      <w:r>
        <w:rPr/>
        <w:t xml:space="preserve">Sanliurfa, </w:t>
      </w:r>
      <w:r>
        <w:rPr/>
        <w:t xml:space="preserve">Gaziantep,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  </w:t>
      </w:r>
    </w:p>
    <w:p>
      <w:pPr/>
      <w:br/>
      <w:r>
        <w:rPr>
          <w:b w:val="1"/>
          <w:bCs w:val="1"/>
        </w:rPr>
        <w:t xml:space="preserve">DÍA 02</w:t>
      </w:r>
      <w:br/>
      <w:r>
        <w:rPr>
          <w:b w:val="1"/>
          <w:bCs w:val="1"/>
        </w:rPr>
        <w:t xml:space="preserve">ESTAMBUL</w:t>
      </w:r>
      <w:br/>
      <w:r>
        <w:rPr>
          <w:b w:val="1"/>
          <w:bCs w:val="1"/>
        </w:rPr>
        <w:t xml:space="preserve">DESAYUNO. </w:t>
      </w:r>
      <w:r>
        <w:rPr/>
        <w:t xml:space="preserve">Día libre. Posibilidad de tomar la </w:t>
      </w:r>
      <w:r>
        <w:rPr>
          <w:b w:val="1"/>
          <w:bCs w:val="1"/>
        </w:rPr>
        <w:t xml:space="preserve">excursión opcional.</w:t>
      </w:r>
      <w:r>
        <w:rPr/>
        <w:t xml:space="preserve"> </w:t>
      </w:r>
      <w:r>
        <w:rPr>
          <w:b w:val="1"/>
          <w:bCs w:val="1"/>
        </w:rPr>
        <w:t xml:space="preserve">Alojamiento.</w:t>
      </w:r>
    </w:p>
    <w:p>
      <w:pPr/>
      <w:br/>
      <w:r>
        <w:rPr>
          <w:b w:val="1"/>
          <w:bCs w:val="1"/>
        </w:rPr>
        <w:t xml:space="preserve">“PERLAS DEL CUERNO DE ORO Y BÓSFORO”:</w:t>
      </w:r>
      <w:r>
        <w:rPr/>
        <w:t xml:space="preserve"> Salida a la hora acordada por nuestro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b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03</w:t>
      </w:r>
      <w:br/>
      <w:r>
        <w:rPr>
          <w:b w:val="1"/>
          <w:bCs w:val="1"/>
        </w:rPr>
        <w:t xml:space="preserve">ESTAMBUL – MARDIN</w:t>
      </w:r>
      <w:br/>
      <w:r>
        <w:rPr>
          <w:b w:val="1"/>
          <w:bCs w:val="1"/>
        </w:rPr>
        <w:t xml:space="preserve">DESAYUNO.</w:t>
      </w:r>
      <w:r>
        <w:rPr/>
        <w:t xml:space="preserve"> A la hora acordada salida hacia el aeropuerto para tomar vuelo con destino a Mardin (</w:t>
      </w:r>
      <w:r>
        <w:rPr>
          <w:b w:val="1"/>
          <w:bCs w:val="1"/>
        </w:rPr>
        <w:t xml:space="preserve">VUELO NO INCLUIDO; </w:t>
      </w:r>
      <w:r>
        <w:rPr/>
        <w:t xml:space="preserve">los traslados están incluidos para realizar una sola operación con el grupo).  Llegada a Mardin donde se verá una encantadora ciudad ubicada en el sureste de Turquía, te ofrece una vista panorámica impresionante que te dejará sin aliento. Esta ciudad histórica, con sus calles empedradas y arquitectura tradicional, el centro de Mardin y su magnífico castillo, monasterios. </w:t>
      </w:r>
      <w:r>
        <w:rPr>
          <w:b w:val="1"/>
          <w:bCs w:val="1"/>
        </w:rPr>
        <w:t xml:space="preserve">CENA y Alojamiento.</w:t>
      </w:r>
    </w:p>
    <w:p>
      <w:pPr/>
      <w:br/>
      <w:r>
        <w:rPr>
          <w:b w:val="1"/>
          <w:bCs w:val="1"/>
        </w:rPr>
        <w:t xml:space="preserve">DÍA 04 </w:t>
      </w:r>
      <w:br/>
      <w:r>
        <w:rPr>
          <w:b w:val="1"/>
          <w:bCs w:val="1"/>
        </w:rPr>
        <w:t xml:space="preserve">MARDIN</w:t>
      </w:r>
      <w:br/>
      <w:r>
        <w:rPr>
          <w:b w:val="1"/>
          <w:bCs w:val="1"/>
        </w:rPr>
        <w:t xml:space="preserve">DESAYUNO</w:t>
      </w:r>
      <w:r>
        <w:rPr/>
        <w:t xml:space="preserve">. Día libre. Posibilidad de tomar una </w:t>
      </w:r>
      <w:r>
        <w:rPr>
          <w:b w:val="1"/>
          <w:bCs w:val="1"/>
        </w:rPr>
        <w:t xml:space="preserve">excursión opcional</w:t>
      </w:r>
      <w:r>
        <w:rPr/>
        <w:t xml:space="preserve">.</w:t>
      </w:r>
    </w:p>
    <w:p>
      <w:pPr/>
      <w:r>
        <w:rPr>
          <w:b w:val="1"/>
          <w:bCs w:val="1"/>
        </w:rPr>
        <w:t xml:space="preserve">“ENCANTOS DE MIDYAT”:</w:t>
      </w:r>
      <w:r>
        <w:rPr/>
        <w:t xml:space="preserve"> A la hora acordada salida para iniciar la excursión. El encanto de Midyat radica en sus antiguas casas de piedra y su ambiente auténtico. Uno de los aspectos más destacados de Midyat es su iglesia Mor Gabriel, que data del siglo IV y es uno de los monasterios cristianos más antiguos del mundo. Con su impresionante arquitectura y su ambiente sagrado, la iglesia Mor Gabriel es un lugar de gran importancia histórica y religiosa.  Finalizamos con un recorrido por Midyat es una ciudad llena de encanto y autenticidad. Su arquitectura distintiva, su rica historia, su artesanía y su deliciosa gastronomía la convierten en un destino fascinante para aquellos que desean sumergirse en la cultura y la tradición de esta región de Turquía. </w:t>
      </w:r>
      <w:r>
        <w:rPr>
          <w:b w:val="1"/>
          <w:bCs w:val="1"/>
        </w:rPr>
        <w:t xml:space="preserve">CENA. Alojamiento.</w:t>
      </w:r>
    </w:p>
    <w:p>
      <w:pPr/>
      <w:br/>
      <w:r>
        <w:rPr>
          <w:b w:val="1"/>
          <w:bCs w:val="1"/>
        </w:rPr>
        <w:t xml:space="preserve">DÍA 05</w:t>
      </w:r>
      <w:br/>
      <w:r>
        <w:rPr>
          <w:b w:val="1"/>
          <w:bCs w:val="1"/>
        </w:rPr>
        <w:t xml:space="preserve">MARDIN – URFA</w:t>
      </w:r>
      <w:br/>
      <w:r>
        <w:rPr>
          <w:b w:val="1"/>
          <w:bCs w:val="1"/>
        </w:rPr>
        <w:t xml:space="preserve">DESAYUNO.</w:t>
      </w:r>
      <w:r>
        <w:rPr/>
        <w:t xml:space="preserve"> A la hora acordada salida hacia Urfa. Comenzamos nuestra visita panorámica en Urfa y su centro histórico con el sagrado lago de Balıklıgöl. Según la leyenda, este es el lugar donde Abraham fue arrojado al fuego por desafiar al rey Nimrod. Las carpas que viven en el lago son consideradas sagradas. Se podrá también admirar la antigua fortaleza en la cima de una colina. Seguimos con la hermosa Mezquita de Rızvaniye, conocida por sus impresionantes cúpulas y arquitectura otomana. Es un lugar tranquilo para apreciar la espiritualidad y cultura local. </w:t>
      </w:r>
      <w:r>
        <w:rPr>
          <w:b w:val="1"/>
          <w:bCs w:val="1"/>
        </w:rPr>
        <w:t xml:space="preserve">Alojamiento.</w:t>
      </w:r>
    </w:p>
    <w:p>
      <w:pPr/>
      <w:br/>
      <w:r>
        <w:rPr/>
        <w:t xml:space="preserve">Posibilidad de tomar las </w:t>
      </w:r>
      <w:r>
        <w:rPr>
          <w:b w:val="1"/>
          <w:bCs w:val="1"/>
        </w:rPr>
        <w:t xml:space="preserve">excursiones OPCIONALES:</w:t>
      </w:r>
    </w:p>
    <w:p>
      <w:pPr/>
      <w:br/>
      <w:r>
        <w:rPr>
          <w:b w:val="1"/>
          <w:bCs w:val="1"/>
        </w:rPr>
        <w:t xml:space="preserve">“MESOPOTAMIA ANCESTRAL”: </w:t>
      </w:r>
      <w:r>
        <w:rPr/>
        <w:t xml:space="preserve">Visita al Göbeklitepe. Visita al museo arqueológico de Urfa por ser un sitio arqueológico en Turquía que data de aproximadamente 9600 a.C. Es considerado uno de los hallazgos más importantes de la prehistoria debido a su antigüedad y la complejidad de sus estructuras. El lugar consiste en grandes pilares de piedra tallados con figuras animales y humanas, indicando una sorprendente habilidad artística para la época. Göbeklitepe ha redefinido nuestra comprensión del desarrollo de las sociedades humanas al sugerir que las prácticas rituales y religiosas pueden haber sido el motor inicial para la creación de asentamientos sedentarios y la agricultura.</w:t>
      </w:r>
    </w:p>
    <w:p>
      <w:pPr/>
      <w:r>
        <w:rPr>
          <w:b w:val="1"/>
          <w:bCs w:val="1"/>
        </w:rPr>
        <w:t xml:space="preserve">“NOCHE DE MESOPOTAMIA”. </w:t>
      </w:r>
      <w:r>
        <w:rPr/>
        <w:t xml:space="preserve">“La noche de Sira es una presentación con la música tradicional de Şanlıurfa, que se hace acompañada al sabor de las delicias de la gastronomía local. Una noche llena de sorpresas y diversión a nuestros invitados.</w:t>
      </w:r>
    </w:p>
    <w:p>
      <w:pPr/>
      <w:r>
        <w:rPr>
          <w:b w:val="1"/>
          <w:bCs w:val="1"/>
        </w:rPr>
        <w:t xml:space="preserve">DÍA 06</w:t>
      </w:r>
      <w:br/>
      <w:r>
        <w:rPr>
          <w:b w:val="1"/>
          <w:bCs w:val="1"/>
        </w:rPr>
        <w:t xml:space="preserve">URFA – HALFETI – ANTEP</w:t>
      </w:r>
      <w:br/>
      <w:r>
        <w:rPr>
          <w:b w:val="1"/>
          <w:bCs w:val="1"/>
        </w:rPr>
        <w:t xml:space="preserve">DESAYUNO.</w:t>
      </w:r>
      <w:r>
        <w:rPr/>
        <w:t xml:space="preserve"> A la hora acordada visita a Harran, una de las ciudades más antiguas del mundo donde podremos observar su famosa Universidad, que junto con las ruinas ofrecen una visión fascinante de la antigüedad. En Haram también observaremos las típicas Casas Colmena, su curioso formato cónico, están hechas de ladrillos de barro (para impedir la entrada de calor). Seguimos en camino a Gaziantep. Llegada, </w:t>
      </w:r>
      <w:r>
        <w:rPr>
          <w:b w:val="1"/>
          <w:bCs w:val="1"/>
        </w:rPr>
        <w:t xml:space="preserve">CENA y Alojamiento.</w:t>
      </w:r>
    </w:p>
    <w:p>
      <w:pPr/>
      <w:br/>
      <w:r>
        <w:rPr/>
        <w:t xml:space="preserve">En el camino entre Urfa y Antep se puede tomar la excursión opcional “CRUCERO EN EL RÍO EUFRATES”: En nuestra ruta, haremos una parada en Halfeti, la región dónde se producen las Rosas Negras (en turco Karagül). Almuerzo. Crucero de barco en el río Eufrates y alrededor de la Antigua fortaleza griega. Ofrece una vista espectacular con sus casas tradicionales de piedra negra, contrastando con el agua cristalina del río y el paisaje verde circundante, creando un escenario pintoresco. Llegada, CENA y Alojamiento.</w:t>
      </w:r>
    </w:p>
    <w:p>
      <w:pPr/>
      <w:r>
        <w:rPr>
          <w:b w:val="1"/>
          <w:bCs w:val="1"/>
        </w:rPr>
        <w:t xml:space="preserve">DÍA 07</w:t>
      </w:r>
      <w:br/>
      <w:r>
        <w:rPr>
          <w:b w:val="1"/>
          <w:bCs w:val="1"/>
        </w:rPr>
        <w:t xml:space="preserve">ANTEP – CAPADOCIA</w:t>
      </w:r>
      <w:br/>
      <w:r>
        <w:rPr>
          <w:b w:val="1"/>
          <w:bCs w:val="1"/>
        </w:rPr>
        <w:t xml:space="preserve">DESAYUNO. </w:t>
      </w:r>
      <w:r>
        <w:rPr/>
        <w:t xml:space="preserve">A la hora acordada salida para realizar un recorrido panorámico por la hermosa vista de la ciudad de Antep, empezando con la ciudadela: caminaremos por las estrechas calles adoquinadas y podremos admirar la arquitectura otomana. Posibilidad de tomar la excursión opcional “EL LEGADO DE ZEUGMA Y ANTEP”: Salida para visitar el Museo de Zeugma, reconocido a nivel mundial por la belleza y el valor histórico de sus mosaicos. El museo está dedicado a preservar y exhibir los mosaicos descubiertos en la antigua ciudad de Zeugma, que fue una importante ciudad romana en el pasado. Estos mosaicos son verdaderas obras de arte, con detalles exquisitos y colores vibrantes que han resistido el paso del tiempo. También tendremos la oportunidad de degustar el famoso baklava; una pasta dulce hecha de capas de filo lleno de nueces picadas y endulzado con jarabe o miel y Bazar de Cobre. Tomamos camino hacia Capadocia. Llegada a hotel para </w:t>
      </w:r>
      <w:r>
        <w:rPr>
          <w:b w:val="1"/>
          <w:bCs w:val="1"/>
        </w:rPr>
        <w:t xml:space="preserve">CENA y Alojamiento.</w:t>
      </w:r>
    </w:p>
    <w:p>
      <w:pPr/>
      <w:br/>
      <w:r>
        <w:rPr>
          <w:b w:val="1"/>
          <w:bCs w:val="1"/>
        </w:rPr>
        <w:t xml:space="preserve">DÍA 08 </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p>
    <w:p>
      <w:pPr/>
      <w:br/>
      <w:r>
        <w:rPr>
          <w:b w:val="1"/>
          <w:bCs w:val="1"/>
        </w:rPr>
        <w:t xml:space="preserve">Programas opcionales en Capadocia: “NOCHE TURCA” </w:t>
      </w:r>
      <w:r>
        <w:rPr/>
        <w:t xml:space="preserve">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 </w:t>
      </w:r>
      <w:r>
        <w:rPr/>
        <w:t xml:space="preserve">temprano por la mañana para admirar uno de los más bellos paisajes de la tierra.</w:t>
      </w:r>
    </w:p>
    <w:p>
      <w:pPr/>
      <w:r>
        <w:rPr>
          <w:b w:val="1"/>
          <w:bCs w:val="1"/>
        </w:rPr>
        <w:t xml:space="preserve">DÍA 09 </w:t>
      </w:r>
      <w:br/>
      <w:r>
        <w:rPr>
          <w:b w:val="1"/>
          <w:bCs w:val="1"/>
        </w:rPr>
        <w:t xml:space="preserve">CAPADOCIA – ANKARA – ESTAMBUL.</w:t>
      </w:r>
      <w:br/>
      <w:r>
        <w:rPr>
          <w:b w:val="1"/>
          <w:bCs w:val="1"/>
        </w:rPr>
        <w:t xml:space="preserve">DESAYUNO "lunch-box".</w:t>
      </w:r>
      <w:r>
        <w:rPr/>
        <w:t xml:space="preserve"> A la hora acordad salida hacia Ankara para una visita panorámica de la capital de Turquía y el Mausoleo de Atatürk, el fundador de la República es un lugar de gran importancia histórica y emocional en Ankara. Este impresionante monumento es el lugar de descanso final del líder turco, Mustafá Kemal Ataturk, quien fue el fundador y primer presidente de la República de Turquía. Continuamos hacia Estambul.</w:t>
      </w:r>
      <w:r>
        <w:rPr>
          <w:b w:val="1"/>
          <w:bCs w:val="1"/>
        </w:rPr>
        <w:t xml:space="preserve"> Alojamiento.</w:t>
      </w:r>
    </w:p>
    <w:p>
      <w:pPr/>
      <w:br/>
      <w:r>
        <w:rPr>
          <w:b w:val="1"/>
          <w:bCs w:val="1"/>
        </w:rPr>
        <w:t xml:space="preserve">DÍA 10</w:t>
      </w:r>
      <w:br/>
      <w:r>
        <w:rPr>
          <w:b w:val="1"/>
          <w:bCs w:val="1"/>
        </w:rPr>
        <w:t xml:space="preserve">ESTAMBUL</w:t>
      </w:r>
      <w:br/>
      <w:r>
        <w:rPr>
          <w:b w:val="1"/>
          <w:bCs w:val="1"/>
        </w:rPr>
        <w:t xml:space="preserve">DESAYUNO.</w:t>
      </w:r>
      <w:r>
        <w:rPr/>
        <w:t xml:space="preserve"> Día libre. Posibilidad de tomar la </w:t>
      </w:r>
      <w:r>
        <w:rPr>
          <w:b w:val="1"/>
          <w:bCs w:val="1"/>
        </w:rPr>
        <w:t xml:space="preserve">excursión opcional. Alojamiento.</w:t>
      </w:r>
    </w:p>
    <w:p>
      <w:pPr/>
      <w:br/>
      <w:r>
        <w:rPr>
          <w:b w:val="1"/>
          <w:bCs w:val="1"/>
        </w:rPr>
        <w:t xml:space="preserve">“JOYAS DE CONSTANTINOPLA” </w:t>
      </w:r>
      <w:r>
        <w:rPr/>
        <w:t xml:space="preserve">(incluye almuerzo en restaurante de comida típica): Salida a la hora acordada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Nota:</w:t>
      </w:r>
      <w:r>
        <w:rPr/>
        <w:t xml:space="preserve"> Para el ingreso a la Mezquita de Santa Sofía (consultar suplemento).</w:t>
      </w:r>
    </w:p>
    <w:p>
      <w:pPr/>
      <w:r>
        <w:rPr>
          <w:b w:val="1"/>
          <w:bCs w:val="1"/>
        </w:rPr>
        <w:t xml:space="preserve">DÍA 11</w:t>
      </w:r>
      <w:br/>
      <w:r>
        <w:rPr>
          <w:b w:val="1"/>
          <w:bCs w:val="1"/>
        </w:rPr>
        <w:t xml:space="preserve">ESTAMBUL </w:t>
      </w:r>
      <w:br/>
      <w:r>
        <w:rPr>
          <w:b w:val="1"/>
          <w:bCs w:val="1"/>
        </w:rPr>
        <w:t xml:space="preserve">DESAYUNO</w:t>
      </w:r>
      <w:r>
        <w:rPr/>
        <w:t xml:space="preserve">. Traslado al Aeropuerto (IST) y vuelo de regreso.</w:t>
      </w:r>
    </w:p>
    <w:p>
      <w:pPr/>
      <w:br/>
      <w:r>
        <w:rPr>
          <w:b w:val="1"/>
          <w:bCs w:val="1"/>
        </w:rPr>
        <w:t xml:space="preserve">FIN DE LOS SERVICIOS.</w:t>
      </w:r>
    </w:p>
    <w:p>
      <w:pPr/>
      <w:br/>
      <w:r>
        <w:rPr>
          <w:b w:val="1"/>
          <w:bCs w:val="1"/>
        </w:rPr>
        <w:t xml:space="preserve">NOTAS IMPORTANTES</w:t>
      </w:r>
      <w:r>
        <w:rPr/>
        <w:t xml:space="preserve">:</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 PRECIOS REFERENCIALES POR PERSONA EN DÓLARES AMERICANOS</w:t>
      </w:r>
      <w:br/>
      <w:r>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b w:val="1"/>
                <w:bCs w:val="1"/>
              </w:rPr>
              <w:t xml:space="preserve">599</w:t>
            </w:r>
          </w:p>
          <w:p>
            <w:pPr>
              <w:jc w:val="start"/>
              <w:spacing w:before="0" w:after="0"/>
            </w:pPr>
          </w:p>
        </w:tc>
        <w:tc>
          <w:tcPr>
            <w:tcW w:w="7800" w:type="dxa"/>
            <w:noWrap/>
          </w:tcPr>
          <w:p>
            <w:pPr>
              <w:jc w:val="start"/>
              <w:spacing w:before="0" w:after="0"/>
            </w:pPr>
            <w:r>
              <w:rPr>
                <w:b w:val="1"/>
                <w:bCs w:val="1"/>
              </w:rPr>
              <w:t xml:space="preserve">599</w:t>
            </w:r>
          </w:p>
          <w:p>
            <w:pPr>
              <w:jc w:val="start"/>
              <w:spacing w:before="0" w:after="0"/>
            </w:pPr>
          </w:p>
        </w:tc>
        <w:tc>
          <w:tcPr>
            <w:tcW w:w="7800" w:type="dxa"/>
            <w:noWrap/>
          </w:tcPr>
          <w:p>
            <w:pPr>
              <w:jc w:val="start"/>
              <w:spacing w:before="0" w:after="0"/>
            </w:pPr>
            <w:r>
              <w:rPr>
                <w:b w:val="1"/>
                <w:bCs w:val="1"/>
              </w:rPr>
              <w:t xml:space="preserve">899</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b w:val="1"/>
                <w:bCs w:val="1"/>
              </w:rPr>
              <w:t xml:space="preserve">699</w:t>
            </w:r>
          </w:p>
          <w:p>
            <w:pPr>
              <w:jc w:val="start"/>
              <w:spacing w:before="0" w:after="0"/>
            </w:pPr>
          </w:p>
        </w:tc>
        <w:tc>
          <w:tcPr>
            <w:tcW w:w="7800" w:type="dxa"/>
            <w:noWrap/>
          </w:tcPr>
          <w:p>
            <w:pPr>
              <w:jc w:val="start"/>
              <w:spacing w:before="0" w:after="0"/>
            </w:pPr>
            <w:r>
              <w:rPr>
                <w:b w:val="1"/>
                <w:bCs w:val="1"/>
              </w:rPr>
              <w:t xml:space="preserve">699</w:t>
            </w:r>
          </w:p>
          <w:p>
            <w:pPr>
              <w:jc w:val="start"/>
              <w:spacing w:before="0" w:after="0"/>
            </w:pPr>
          </w:p>
        </w:tc>
        <w:tc>
          <w:tcPr>
            <w:tcW w:w="7800" w:type="dxa"/>
            <w:noWrap/>
          </w:tcPr>
          <w:p>
            <w:pPr>
              <w:jc w:val="start"/>
              <w:spacing w:before="0" w:after="0"/>
            </w:pPr>
            <w:r>
              <w:rPr>
                <w:b w:val="1"/>
                <w:bCs w:val="1"/>
              </w:rPr>
              <w:t xml:space="preserve">1099</w:t>
            </w:r>
          </w:p>
          <w:p>
            <w:pPr>
              <w:jc w:val="start"/>
              <w:spacing w:before="0" w:after="0"/>
            </w:pPr>
          </w:p>
        </w:tc>
      </w:tr>
    </w:tbl>
    <w:p>
      <w:pPr>
        <w:spacing w:before="0" w:after="0"/>
      </w:pPr>
      <w:r>
        <w:rPr>
          <w:b w:val="1"/>
          <w:bCs w:val="1"/>
        </w:rPr>
        <w:t xml:space="preserve">TARIFAS VIGENTES HASTA 30 DE DICIEMBRE 2025</w:t>
      </w:r>
      <w:br/>
      <w:r>
        <w:rPr/>
        <w:t xml:space="preserve">Los precios publicados en dólares (USD) son referenciales y el pago deberá realizarse en pesos colombianos (COP) a la tasa de cambio interna que haya sido fijada por MEGA TRAVEL o a la tasa de cambio oficial TRM vigente al momento de la compra.</w:t>
      </w:r>
      <w:br/>
      <w:br/>
      <w:r>
        <w:rPr>
          <w:b w:val="1"/>
          <w:bCs w:val="1"/>
        </w:rPr>
        <w:t xml:space="preserve">NOTAS IMPORTANTES:</w:t>
      </w:r>
    </w:p>
    <w:p>
      <w:pPr>
        <w:spacing w:before="0" w:after="0"/>
      </w:pPr>
      <w:r>
        <w:rPr/>
        <w:t xml:space="preserve">•    La acomodación en triple será la adición de una cama extra portable una vez que los hoteles no suelen tener habitaciones con 3 camas en Turquía.</w:t>
      </w:r>
      <w:br/>
      <w:r>
        <w:rPr/>
        <w:t xml:space="preserve">•    En caso de no recibir los datos de vuelo de llegada o salida hasta 07 días antes del tour no se podrá garantizar el servicio de traslados.</w:t>
      </w:r>
      <w:br/>
      <w:r>
        <w:rPr/>
        <w:t xml:space="preserve">•    Para las salidas que tengan la noche del 31 de diciembre se aplica suplemento para la cena de año nuevo de 200 USD por persona.</w:t>
      </w:r>
      <w:br/>
      <w:r>
        <w:rPr/>
        <w:t xml:space="preserve">•    El hospedaje se podrá dar en Izmir o Kusadasi, de acuerdo con la temporada. </w:t>
      </w:r>
      <w:br/>
      <w:r>
        <w:rPr/>
        <w:t xml:space="preserve">•    Para llegadas y/o salidas diferentes a las previstas en el tour, los traslados no están incluidos en el valor del paquete. Lo mismo ocurre con noche(s) extra(s). En ambos casos, para mayor comodidad de los pasajeros, podrán ser contratados los traslados extra necesarios. Los precios son ofrecidos con base en el aeropuerto Estambul (IST), en caso de traslado desde el aeropuerto Sabiha Gökçen (SAW) será cobrado suplemento. Lo anterior se aplica, aunque lleguen en las fechas indicadas de cada tour. Situaciones diferentes a las mencionadas anteriormente, por favor consultar con nosotros.</w:t>
      </w:r>
    </w:p>
    <w:p>
      <w:pPr>
        <w:spacing w:before="0" w:after="0"/>
      </w:pPr>
      <w:r>
        <w:rPr>
          <w:b w:val="1"/>
          <w:bCs w:val="1"/>
        </w:rPr>
        <w:t xml:space="preserve">TARIFA DE NIÑOS:</w:t>
      </w:r>
      <w:br/>
      <w:r>
        <w:rPr/>
        <w:t xml:space="preserve">Niños compartiendo en la misma habitación con sus padres sin cama adicional (máximo dos adultos + un niño)</w:t>
      </w:r>
    </w:p>
    <w:p>
      <w:pPr>
        <w:spacing w:before="0" w:after="0"/>
      </w:pPr>
      <w:r>
        <w:rPr/>
        <w:t xml:space="preserve">•    0 – 1 año, gratis.</w:t>
      </w:r>
      <w:br/>
      <w:r>
        <w:rPr/>
        <w:t xml:space="preserve">•    2 – 6 años, descuento 50% con cama extra, según disponibilidad del hotel.</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b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Gonen Hotel</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Nova Plaza Prime</w:t>
            </w:r>
          </w:p>
          <w:p>
            <w:pPr>
              <w:jc w:val="start"/>
              <w:spacing w:before="0" w:after="0"/>
            </w:pPr>
          </w:p>
          <w:p>
            <w:pPr>
              <w:jc w:val="start"/>
              <w:spacing w:before="0" w:after="0"/>
            </w:pPr>
            <w:r>
              <w:rPr/>
              <w:t xml:space="preserve">Wishmore</w:t>
            </w:r>
          </w:p>
          <w:p>
            <w:pPr>
              <w:jc w:val="start"/>
              <w:spacing w:before="0" w:after="0"/>
            </w:pPr>
          </w:p>
          <w:p>
            <w:pPr>
              <w:jc w:val="start"/>
              <w:spacing w:before="0" w:after="0"/>
            </w:pPr>
            <w:r>
              <w:rPr/>
              <w:t xml:space="preserve">Güneş Otel</w:t>
            </w:r>
          </w:p>
          <w:p>
            <w:pPr>
              <w:jc w:val="start"/>
              <w:spacing w:before="0" w:after="0"/>
            </w:pPr>
          </w:p>
          <w:p>
            <w:pPr>
              <w:jc w:val="start"/>
              <w:spacing w:before="0" w:after="0"/>
            </w:pPr>
            <w:r>
              <w:rPr/>
              <w:t xml:space="preserve">Golden Tulip</w:t>
            </w:r>
          </w:p>
          <w:p>
            <w:pPr>
              <w:jc w:val="start"/>
              <w:spacing w:before="0" w:after="0"/>
            </w:pPr>
          </w:p>
          <w:p>
            <w:pPr>
              <w:jc w:val="start"/>
              <w:spacing w:before="0" w:after="0"/>
            </w:pPr>
            <w:r>
              <w:rPr/>
              <w:t xml:space="preserve">Hilton Garden Inn Airport</w:t>
            </w:r>
          </w:p>
          <w:p>
            <w:pPr>
              <w:jc w:val="start"/>
              <w:spacing w:before="0" w:after="0"/>
            </w:pPr>
          </w:p>
          <w:p>
            <w:pPr>
              <w:jc w:val="start"/>
              <w:spacing w:before="0" w:after="0"/>
            </w:pPr>
            <w:r>
              <w:rPr/>
              <w:t xml:space="preserve">G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Dedeman Istanbul</w:t>
            </w:r>
          </w:p>
          <w:p>
            <w:pPr>
              <w:jc w:val="start"/>
              <w:spacing w:before="0" w:after="0"/>
            </w:pPr>
          </w:p>
          <w:p>
            <w:pPr>
              <w:jc w:val="start"/>
              <w:spacing w:before="0" w:after="0"/>
            </w:pPr>
            <w:r>
              <w:rPr/>
              <w:t xml:space="preserve">Doubletree By Hilton Piyalepaşa</w:t>
            </w:r>
          </w:p>
          <w:p>
            <w:pPr>
              <w:jc w:val="start"/>
              <w:spacing w:before="0" w:after="0"/>
            </w:pPr>
          </w:p>
          <w:p>
            <w:pPr>
              <w:jc w:val="start"/>
              <w:spacing w:before="0" w:after="0"/>
            </w:pPr>
            <w:r>
              <w:rPr/>
              <w:t xml:space="preserve">Ottoman Legacy</w:t>
            </w:r>
          </w:p>
          <w:p>
            <w:pPr>
              <w:jc w:val="start"/>
              <w:spacing w:before="0" w:after="0"/>
            </w:pPr>
          </w:p>
          <w:p>
            <w:pPr>
              <w:jc w:val="start"/>
              <w:spacing w:before="0" w:after="0"/>
            </w:pPr>
            <w:r>
              <w:rPr/>
              <w:t xml:space="preserve">Ishak Pasa By Signature</w:t>
            </w:r>
          </w:p>
          <w:p>
            <w:pPr>
              <w:jc w:val="start"/>
              <w:spacing w:before="0" w:after="0"/>
            </w:pPr>
          </w:p>
          <w:p>
            <w:pPr>
              <w:jc w:val="start"/>
              <w:spacing w:before="0" w:after="0"/>
            </w:pPr>
            <w:r>
              <w:rPr/>
              <w:t xml:space="preserve">Grand Pera</w:t>
            </w:r>
          </w:p>
          <w:p>
            <w:pPr>
              <w:jc w:val="start"/>
              <w:spacing w:before="0" w:after="0"/>
            </w:pPr>
          </w:p>
          <w:p>
            <w:pPr>
              <w:jc w:val="start"/>
              <w:spacing w:before="0" w:after="0"/>
            </w:pPr>
            <w:r>
              <w:rPr/>
              <w:t xml:space="preserve">Crowne Plaza Harbiye</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MARDIN</w:t>
            </w:r>
          </w:p>
          <w:p>
            <w:pPr>
              <w:jc w:val="start"/>
              <w:spacing w:before="0" w:after="0"/>
            </w:pPr>
          </w:p>
        </w:tc>
        <w:tc>
          <w:tcPr>
            <w:tcW w:w="7800" w:type="dxa"/>
            <w:noWrap/>
          </w:tcPr>
          <w:p>
            <w:pPr>
              <w:jc w:val="start"/>
              <w:spacing w:before="0" w:after="0"/>
            </w:pPr>
            <w:r>
              <w:rPr/>
              <w:t xml:space="preserve">Anemon Mardin</w:t>
            </w:r>
          </w:p>
          <w:p>
            <w:pPr>
              <w:jc w:val="start"/>
              <w:spacing w:before="0" w:after="0"/>
            </w:pPr>
          </w:p>
          <w:p>
            <w:pPr>
              <w:jc w:val="start"/>
              <w:spacing w:before="0" w:after="0"/>
            </w:pPr>
            <w:r>
              <w:rPr/>
              <w:t xml:space="preserve">Artuklu Kervansaray</w:t>
            </w:r>
          </w:p>
          <w:p>
            <w:pPr>
              <w:jc w:val="start"/>
              <w:spacing w:before="0" w:after="0"/>
            </w:pPr>
          </w:p>
          <w:p>
            <w:pPr>
              <w:jc w:val="start"/>
              <w:spacing w:before="0" w:after="0"/>
            </w:pPr>
            <w:r>
              <w:rPr/>
              <w:t xml:space="preserve">Raymar Otel</w:t>
            </w:r>
          </w:p>
          <w:p>
            <w:pPr>
              <w:jc w:val="start"/>
              <w:spacing w:before="0" w:after="0"/>
            </w:pPr>
          </w:p>
          <w:p>
            <w:pPr>
              <w:jc w:val="start"/>
              <w:spacing w:before="0" w:after="0"/>
            </w:pPr>
            <w:r>
              <w:rPr/>
              <w:t xml:space="preserve">Kars I Nehroz (Midyat)</w:t>
            </w:r>
          </w:p>
          <w:p>
            <w:pPr>
              <w:jc w:val="start"/>
              <w:spacing w:before="0" w:after="0"/>
            </w:pPr>
          </w:p>
          <w:p>
            <w:pPr>
              <w:jc w:val="start"/>
              <w:spacing w:before="0" w:after="0"/>
            </w:pPr>
            <w:r>
              <w:rPr/>
              <w:t xml:space="preserve">Akitu Hotel (Midyat)</w:t>
            </w:r>
          </w:p>
          <w:p>
            <w:pPr>
              <w:jc w:val="start"/>
              <w:spacing w:before="0" w:after="0"/>
            </w:pPr>
          </w:p>
          <w:p>
            <w:pPr>
              <w:jc w:val="start"/>
              <w:spacing w:before="0" w:after="0"/>
            </w:pPr>
            <w:r>
              <w:rPr/>
              <w:t xml:space="preserve">Kaya Ninova</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URFA</w:t>
            </w:r>
          </w:p>
          <w:p>
            <w:pPr>
              <w:jc w:val="start"/>
              <w:spacing w:before="0" w:after="0"/>
            </w:pPr>
          </w:p>
        </w:tc>
        <w:tc>
          <w:tcPr>
            <w:tcW w:w="7800" w:type="dxa"/>
            <w:noWrap/>
          </w:tcPr>
          <w:p>
            <w:pPr>
              <w:jc w:val="start"/>
              <w:spacing w:before="0" w:after="0"/>
            </w:pPr>
            <w:r>
              <w:rPr/>
              <w:t xml:space="preserve">Nevali Otel</w:t>
            </w:r>
          </w:p>
          <w:p>
            <w:pPr>
              <w:jc w:val="start"/>
              <w:spacing w:before="0" w:after="0"/>
            </w:pPr>
          </w:p>
          <w:p>
            <w:pPr>
              <w:jc w:val="start"/>
              <w:spacing w:before="0" w:after="0"/>
            </w:pPr>
            <w:r>
              <w:rPr/>
              <w:t xml:space="preserve">Grand Urfa Otel</w:t>
            </w:r>
          </w:p>
          <w:p>
            <w:pPr>
              <w:jc w:val="start"/>
              <w:spacing w:before="0" w:after="0"/>
            </w:pPr>
          </w:p>
          <w:p>
            <w:pPr>
              <w:jc w:val="start"/>
              <w:spacing w:before="0" w:after="0"/>
            </w:pPr>
            <w:r>
              <w:rPr/>
              <w:t xml:space="preserve">Dedeman Urfa Otel</w:t>
            </w:r>
          </w:p>
          <w:p>
            <w:pPr>
              <w:jc w:val="start"/>
              <w:spacing w:before="0" w:after="0"/>
            </w:pPr>
          </w:p>
          <w:p>
            <w:pPr>
              <w:jc w:val="start"/>
              <w:spacing w:before="0" w:after="0"/>
            </w:pPr>
            <w:r>
              <w:rPr/>
              <w:t xml:space="preserve">Arad Otel</w:t>
            </w:r>
          </w:p>
          <w:p>
            <w:pPr>
              <w:jc w:val="start"/>
              <w:spacing w:before="0" w:after="0"/>
            </w:pPr>
          </w:p>
          <w:p>
            <w:pPr>
              <w:jc w:val="start"/>
              <w:spacing w:before="0" w:after="0"/>
            </w:pPr>
            <w:r>
              <w:rPr/>
              <w:t xml:space="preserve">El Ruha 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ANTEP</w:t>
            </w:r>
          </w:p>
          <w:p>
            <w:pPr>
              <w:jc w:val="start"/>
              <w:spacing w:before="0" w:after="0"/>
            </w:pPr>
          </w:p>
        </w:tc>
        <w:tc>
          <w:tcPr>
            <w:tcW w:w="7800" w:type="dxa"/>
            <w:noWrap/>
          </w:tcPr>
          <w:p>
            <w:pPr>
              <w:jc w:val="start"/>
              <w:spacing w:before="0" w:after="0"/>
            </w:pPr>
            <w:r>
              <w:rPr/>
              <w:t xml:space="preserve">Grand Hotel Gaziantep</w:t>
            </w:r>
          </w:p>
          <w:p>
            <w:pPr>
              <w:jc w:val="start"/>
              <w:spacing w:before="0" w:after="0"/>
            </w:pPr>
          </w:p>
          <w:p>
            <w:pPr>
              <w:jc w:val="start"/>
              <w:spacing w:before="0" w:after="0"/>
            </w:pPr>
            <w:r>
              <w:rPr/>
              <w:t xml:space="preserve">Shimall Deluxe Hotel</w:t>
            </w:r>
          </w:p>
          <w:p>
            <w:pPr>
              <w:jc w:val="start"/>
              <w:spacing w:before="0" w:after="0"/>
            </w:pPr>
          </w:p>
          <w:p>
            <w:pPr>
              <w:jc w:val="start"/>
              <w:spacing w:before="0" w:after="0"/>
            </w:pPr>
            <w:r>
              <w:rPr/>
              <w:t xml:space="preserve">Teymur Continental Hotel</w:t>
            </w:r>
          </w:p>
          <w:p>
            <w:pPr>
              <w:jc w:val="start"/>
              <w:spacing w:before="0" w:after="0"/>
            </w:pPr>
          </w:p>
          <w:p>
            <w:pPr>
              <w:jc w:val="start"/>
              <w:spacing w:before="0" w:after="0"/>
            </w:pPr>
            <w:r>
              <w:rPr/>
              <w:t xml:space="preserve">Ibis Gaziantep</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 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04 noches de Alojamiento en Estambul.</w:t>
      </w:r>
    </w:p>
    <w:p>
      <w:pPr>
        <w:numPr>
          <w:ilvl w:val="1"/>
          <w:numId w:val="1"/>
        </w:numPr>
      </w:pPr>
      <w:r>
        <w:rPr/>
        <w:t xml:space="preserve">02 noches de Alojamiento en Mardin.</w:t>
      </w:r>
    </w:p>
    <w:p>
      <w:pPr>
        <w:numPr>
          <w:ilvl w:val="1"/>
          <w:numId w:val="1"/>
        </w:numPr>
      </w:pPr>
      <w:r>
        <w:rPr/>
        <w:t xml:space="preserve">01 noches de Alojamiento en Sanliurfa.</w:t>
      </w:r>
    </w:p>
    <w:p>
      <w:pPr>
        <w:numPr>
          <w:ilvl w:val="1"/>
          <w:numId w:val="1"/>
        </w:numPr>
      </w:pPr>
      <w:r>
        <w:rPr/>
        <w:t xml:space="preserve">01 noche de Alojamiento en Gaziantep.</w:t>
      </w:r>
    </w:p>
    <w:p>
      <w:pPr>
        <w:numPr>
          <w:ilvl w:val="1"/>
          <w:numId w:val="1"/>
        </w:numPr>
      </w:pPr>
      <w:r>
        <w:rPr/>
        <w:t xml:space="preserve">02 noches de Alojamiento en Capadocia.</w:t>
      </w:r>
    </w:p>
    <w:p>
      <w:pPr>
        <w:numPr>
          <w:ilvl w:val="1"/>
          <w:numId w:val="1"/>
        </w:numPr>
      </w:pPr>
      <w:r>
        <w:rPr/>
        <w:t xml:space="preserve">Desayuno diario.</w:t>
      </w:r>
    </w:p>
    <w:p>
      <w:pPr>
        <w:numPr>
          <w:ilvl w:val="1"/>
          <w:numId w:val="1"/>
        </w:numPr>
      </w:pPr>
      <w:r>
        <w:rPr/>
        <w:t xml:space="preserve">06 cenas.</w:t>
      </w:r>
    </w:p>
    <w:p>
      <w:pPr>
        <w:numPr>
          <w:ilvl w:val="1"/>
          <w:numId w:val="1"/>
        </w:numPr>
      </w:pPr>
      <w:r>
        <w:rPr/>
        <w:t xml:space="preserve">Entradas y visitas de acuerdo con el mencionado en el programa.</w:t>
      </w:r>
    </w:p>
    <w:p>
      <w:pPr>
        <w:numPr>
          <w:ilvl w:val="1"/>
          <w:numId w:val="1"/>
        </w:numPr>
      </w:pPr>
      <w:r>
        <w:rPr/>
        <w:t xml:space="preserve">Traslados aeropuerto – hotel - aeropuerto en auto con aire acondicionado en servicio compartido.</w:t>
      </w:r>
    </w:p>
    <w:p>
      <w:pPr>
        <w:numPr>
          <w:ilvl w:val="1"/>
          <w:numId w:val="1"/>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w:t>
      </w:r>
    </w:p>
    <w:p>
      <w:pPr>
        <w:numPr>
          <w:ilvl w:val="1"/>
          <w:numId w:val="1"/>
        </w:numPr>
      </w:pPr>
      <w:r>
        <w:rPr/>
        <w:t xml:space="preserve">Vuelo domestico Estambul - Mardin.</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D79E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2025-06-11T00:24:30+00:00</dcterms:created>
  <dcterms:modified xsi:type="dcterms:W3CDTF">2025-06-11T00:24:30+00:00</dcterms:modified>
</cp:coreProperties>
</file>

<file path=docProps/custom.xml><?xml version="1.0" encoding="utf-8"?>
<Properties xmlns="http://schemas.openxmlformats.org/officeDocument/2006/custom-properties" xmlns:vt="http://schemas.openxmlformats.org/officeDocument/2006/docPropsVTypes"/>
</file>