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3 MARES DE TURKIYE 2025-26                    </w:t>
      </w:r>
    </w:p>
    <w:p>
      <w:pPr/>
      <w:r>
        <w:rPr>
          <w:rFonts w:ascii="Arial" w:hAnsi="Arial" w:eastAsia="Arial" w:cs="Arial"/>
          <w:color w:val="light"/>
          <w:sz w:val="22"/>
          <w:szCs w:val="22"/>
          <w:b w:val="0"/>
          <w:bCs w:val="0"/>
        </w:rPr>
        <w:t xml:space="preserve">MTC - 28553</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$649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r>
        <w:rPr/>
        <w:t xml:space="preserve">Antalya,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 </w:t>
      </w:r>
      <w:br/>
      <w:r>
        <w:rPr>
          <w:b w:val="1"/>
          <w:bCs w:val="1"/>
        </w:rPr>
        <w:t xml:space="preserve">ESTAMBUL</w:t>
      </w:r>
      <w:br/>
      <w:r>
        <w:rPr>
          <w:b w:val="1"/>
          <w:bCs w:val="1"/>
        </w:rPr>
        <w:t xml:space="preserve">DESAYUNO</w:t>
      </w:r>
      <w:r>
        <w:rPr/>
        <w:t xml:space="preserve">. Día libre. Posibilidad de tomar la excursión opcional. </w:t>
      </w:r>
      <w:r>
        <w:rPr>
          <w:b w:val="1"/>
          <w:bCs w:val="1"/>
        </w:rPr>
        <w:t xml:space="preserve">Alojamiento.</w:t>
      </w:r>
    </w:p>
    <w:p>
      <w:pPr/>
      <w:br/>
      <w:r>
        <w:rPr>
          <w:b w:val="1"/>
          <w:bCs w:val="1"/>
        </w:rPr>
        <w:t xml:space="preserve">“JOYAS DE CONSTANTINOPLA</w:t>
      </w:r>
      <w:r>
        <w:rPr/>
        <w:t xml:space="preserve">” (incluye almuerzo en restaurante de comida típica): Salida a la hora acordada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Nota: </w:t>
      </w:r>
      <w:r>
        <w:rPr/>
        <w:t xml:space="preserve">Para el ingreso a la Mezquita de Santa Sofía (consultar suplemento).</w:t>
      </w:r>
    </w:p>
    <w:p>
      <w:pPr/>
      <w:r>
        <w:rPr>
          <w:b w:val="1"/>
          <w:bCs w:val="1"/>
        </w:rPr>
        <w:t xml:space="preserve">DÍA 03 </w:t>
      </w:r>
      <w:br/>
      <w:r>
        <w:rPr>
          <w:b w:val="1"/>
          <w:bCs w:val="1"/>
        </w:rPr>
        <w:t xml:space="preserve">ESTAMBUL - CAPADOCIA</w:t>
      </w:r>
      <w:br/>
      <w:r>
        <w:rPr>
          <w:b w:val="1"/>
          <w:bCs w:val="1"/>
        </w:rPr>
        <w:t xml:space="preserve">DESAYUNO. </w:t>
      </w:r>
      <w:r>
        <w:rPr/>
        <w:t xml:space="preserve">Día libre. Posibilidad de tomar la excursión opcional. </w:t>
      </w:r>
      <w:r>
        <w:rPr>
          <w:b w:val="1"/>
          <w:bCs w:val="1"/>
        </w:rPr>
        <w:t xml:space="preserve">Alojamiento.</w:t>
      </w:r>
    </w:p>
    <w:p>
      <w:pPr/>
      <w:br/>
      <w:r>
        <w:rPr>
          <w:b w:val="1"/>
          <w:bCs w:val="1"/>
        </w:rPr>
        <w:t xml:space="preserve">“PERLAS DEL CUERNO DE ORO Y BÓSFORO”: </w:t>
      </w:r>
      <w:r>
        <w:rPr/>
        <w:t xml:space="preserve">Salida a la hora acordada por nuestro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aeropuerto para tomar el vuelo hacia Capadocia </w:t>
      </w:r>
      <w:r>
        <w:rPr>
          <w:b w:val="1"/>
          <w:bCs w:val="1"/>
        </w:rPr>
        <w:t xml:space="preserve">( Vuelo no Incluido</w:t>
      </w:r>
      <w:r>
        <w:rPr/>
        <w:t xml:space="preserve">), llegada y traslado al hotel.</w:t>
      </w:r>
      <w:r>
        <w:rPr>
          <w:b w:val="1"/>
          <w:bCs w:val="1"/>
        </w:rPr>
        <w:t xml:space="preserve"> 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Programas opcionales </w:t>
      </w:r>
      <w:r>
        <w:rPr/>
        <w:t xml:space="preserve">en Capadocia: </w:t>
      </w:r>
      <w:r>
        <w:rPr>
          <w:b w:val="1"/>
          <w:bCs w:val="1"/>
        </w:rPr>
        <w:t xml:space="preserve">“NOCHE TURCA”</w:t>
      </w:r>
      <w:r>
        <w:rPr/>
        <w:t xml:space="preserve"> Presentación de bailes folclóricos en una cueva típica con bebidas locales;</w:t>
      </w:r>
      <w:r>
        <w:rPr>
          <w:b w:val="1"/>
          <w:bCs w:val="1"/>
        </w:rPr>
        <w:t xml:space="preserve"> “JEEP SAFARI”</w:t>
      </w:r>
      <w:r>
        <w:rPr/>
        <w:t xml:space="preserve"> aventura por los valles místicos de la región con paradas para tomar las mejores fotos;</w:t>
      </w:r>
      <w:r>
        <w:rPr>
          <w:b w:val="1"/>
          <w:bCs w:val="1"/>
        </w:rPr>
        <w:t xml:space="preserve"> “PASEO EN GLOBO”</w:t>
      </w:r>
      <w:r>
        <w:rPr/>
        <w:t xml:space="preserve"> temprano por la mañana para admirar uno de los más bellos paisajes de la tierra.</w:t>
      </w:r>
    </w:p>
    <w:p>
      <w:pPr/>
      <w:r>
        <w:rPr>
          <w:b w:val="1"/>
          <w:bCs w:val="1"/>
        </w:rPr>
        <w:t xml:space="preserve">DÍA 05</w:t>
      </w:r>
      <w:br/>
      <w:r>
        <w:rPr>
          <w:b w:val="1"/>
          <w:bCs w:val="1"/>
        </w:rPr>
        <w:t xml:space="preserve">CAPADOCIA – ANTALYA</w:t>
      </w:r>
      <w:br/>
      <w:r>
        <w:rPr>
          <w:b w:val="1"/>
          <w:bCs w:val="1"/>
        </w:rPr>
        <w:t xml:space="preserve">DESAYUNO</w:t>
      </w:r>
      <w:r>
        <w:rPr/>
        <w:t xml:space="preserve">. A la hora acordada salida hacia Antalya y durante el camino conoceremos los Montes Tauro que son una impresionante cadena montañosa que se extiende a lo largo de la costa sur del país. Estas majestuosas montañas, cubiertas de densos bosques y salpicadas de pintorescos valles, ofrecen un paisaje espectacular y diverso. Con alturas que superan los 3.000 metros, los Montes Tauro brindan un escenario impresionante para los amantes de la naturaleza y los entusiastas del senderismo. Numerosas rutas de senderismo y caminos serpentean a través de sus escarpadas laderas, proporcionando vistas panorámicas incomparables de la región y el mar Mediterráneo. Llegada a Antalya,</w:t>
      </w:r>
      <w:r>
        <w:rPr>
          <w:b w:val="1"/>
          <w:bCs w:val="1"/>
        </w:rPr>
        <w:t xml:space="preserve"> Alojamiento.</w:t>
      </w:r>
    </w:p>
    <w:p>
      <w:pPr/>
      <w:br/>
      <w:r>
        <w:rPr>
          <w:b w:val="1"/>
          <w:bCs w:val="1"/>
        </w:rPr>
        <w:t xml:space="preserve">DÍA 06 </w:t>
      </w:r>
      <w:br/>
      <w:r>
        <w:rPr>
          <w:b w:val="1"/>
          <w:bCs w:val="1"/>
        </w:rPr>
        <w:t xml:space="preserve">ANTALYA</w:t>
      </w:r>
      <w:br/>
      <w:r>
        <w:rPr>
          <w:b w:val="1"/>
          <w:bCs w:val="1"/>
        </w:rPr>
        <w:t xml:space="preserve">DESAYUNO.</w:t>
      </w:r>
      <w:r>
        <w:rPr/>
        <w:t xml:space="preserve"> A la hora acordada salida para visita de Kaleici Conocido por su encanto y carácter antiguo, Kaleici es un laberinto de calles estrechas y empedradas rodeadas de muros fortificados. En este distrito, los visitantes pueden sumergirse en la rica historia de la ciudad, descubriendo antiguas casas otomanas restauradas, mezquitas históricas, plazas encantadoras y tiendas de artesanía tradicional. Kaleici es un destino popular para los turistas que buscan una experiencia auténtica en Turquía con su ambiente bohemio, acogedor y romántico. Continuamos por el centro histórico de Antalya y de la Cascada de Karpuzkaldiran esta cascada es conocida por su belleza natural y el entorno exuberante que la rodea. La cascada de Karpuzkaldiran es alimentada por el río Duden y cae desde una altura de aproximadamente 40 metros en una escarpada pared rocosa. El nombre "Karpuzkaldiran" significa "levantar una sandía" en turco, que se refiere a la antigua práctica de utilizar un elevador de agua para transportar las sandías desde el río hasta la ciudad. Ofrece un hermoso entorno para relajarse y disfrutar de la naturaleza. Tarde libre.</w:t>
      </w:r>
    </w:p>
    <w:p>
      <w:pPr/>
      <w:r>
        <w:rPr/>
        <w:t xml:space="preserve">Posibilidad de realizar la </w:t>
      </w:r>
      <w:r>
        <w:rPr>
          <w:b w:val="1"/>
          <w:bCs w:val="1"/>
        </w:rPr>
        <w:t xml:space="preserve">excursión opcional “MEDITERRANEO CLÁSICO” c</w:t>
      </w:r>
      <w:r>
        <w:rPr/>
        <w:t xml:space="preserve">on almuerzo incluido: Salida a la Magnífica ciudad de Perge, una importante ciudad de la provincia romana de Pánfila que durante el periodo helenístico fue una de las más ricas y bellas de la antigüedad, donde el agua que llega de las montañas vierte directamente en el mar en una caída de unos 30 metros. Traslado a Aspendos, ciudad antigua en la que visitaremos uno de los teatros romanos mejor conservados del mundo. Almuerzo. Continuando a Kaleici; la antigua Antalya, con una mezcla de historia antigua y actual, mostrando viejas casas portuarias del siglo XVIII y XIX. Visita de una joyería, una vez que la región es conocida por su producción alto standard en productos de joyería y marcas mundiales. Regreso al hotel.</w:t>
      </w:r>
      <w:r>
        <w:rPr>
          <w:b w:val="1"/>
          <w:bCs w:val="1"/>
        </w:rPr>
        <w:t xml:space="preserve"> CENA y Alojamiento.</w:t>
      </w:r>
    </w:p>
    <w:p>
      <w:pPr/>
      <w:br/>
      <w:r>
        <w:rPr>
          <w:b w:val="1"/>
          <w:bCs w:val="1"/>
        </w:rPr>
        <w:t xml:space="preserve">DÍA 07 </w:t>
      </w:r>
      <w:br/>
      <w:r>
        <w:rPr>
          <w:b w:val="1"/>
          <w:bCs w:val="1"/>
        </w:rPr>
        <w:t xml:space="preserve">ANTALYA – PAMUKKALE</w:t>
      </w:r>
      <w:br/>
      <w:r>
        <w:rPr>
          <w:b w:val="1"/>
          <w:bCs w:val="1"/>
        </w:rPr>
        <w:t xml:space="preserve">DESAYUNO.</w:t>
      </w:r>
      <w:r>
        <w:rPr/>
        <w:t xml:space="preserve"> A la hora acordada salida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DÍA 08</w:t>
      </w:r>
      <w:br/>
      <w:r>
        <w:rPr>
          <w:b w:val="1"/>
          <w:bCs w:val="1"/>
        </w:rPr>
        <w:t xml:space="preserve">PAMUKKALE – SELCUK – IZMIR/KUSADASI</w:t>
      </w:r>
      <w:br/>
      <w:r>
        <w:rPr>
          <w:b w:val="1"/>
          <w:bCs w:val="1"/>
        </w:rPr>
        <w:t xml:space="preserve">DESAYUNO.</w:t>
      </w:r>
      <w:r>
        <w:rPr/>
        <w:t xml:space="preserve"> A la hora acordada por el guía salida para visitar la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w:t>
      </w:r>
      <w:r>
        <w:rPr>
          <w:b w:val="1"/>
          <w:bCs w:val="1"/>
        </w:rPr>
        <w:t xml:space="preserve">entradas no incluidas)</w:t>
      </w:r>
      <w:r>
        <w:rPr/>
        <w:t xml:space="preserve">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w:t>
      </w:r>
      <w:r>
        <w:rPr/>
        <w:t xml:space="preserve"> El hospedaje podrá ser en Izmir o Kuşadasi dependiendo de la temporada.</w:t>
      </w:r>
    </w:p>
    <w:p>
      <w:pPr/>
      <w:r>
        <w:rPr>
          <w:b w:val="1"/>
          <w:bCs w:val="1"/>
        </w:rPr>
        <w:t xml:space="preserve">DÍA 09</w:t>
      </w:r>
      <w:br/>
      <w:r>
        <w:rPr>
          <w:b w:val="1"/>
          <w:bCs w:val="1"/>
        </w:rPr>
        <w:t xml:space="preserve">IZMIR/KUSADASI – BURSA – ESTAMBUL</w:t>
      </w:r>
      <w:br/>
      <w:r>
        <w:rPr>
          <w:b w:val="1"/>
          <w:bCs w:val="1"/>
        </w:rPr>
        <w:t xml:space="preserve">DESAYUNO</w:t>
      </w:r>
      <w:r>
        <w:rPr/>
        <w:t xml:space="preserve">, A la hora acordada Salida para visitar Bursa. Allí, realizarás una visita panorámica de esta histórica ciudad, la primera capital del Imperio Otomano. Vamos a admirar la impresionante Mezquita Verde y el Mausoleo Verde, icónicos monumentos conocidos por su exquisita decoración de azulejos de Iznik. Luego, continuaremos hacia Estambul, donde nos alojaremos en el hotel tras llegar a la ciudad. </w:t>
      </w:r>
      <w:r>
        <w:rPr>
          <w:b w:val="1"/>
          <w:bCs w:val="1"/>
        </w:rPr>
        <w:t xml:space="preserve">Alojamiento.</w:t>
      </w:r>
    </w:p>
    <w:p>
      <w:pPr/>
      <w:br/>
      <w:r>
        <w:rPr>
          <w:b w:val="1"/>
          <w:bCs w:val="1"/>
        </w:rPr>
        <w:t xml:space="preserve">DÍA 10</w:t>
      </w:r>
      <w:br/>
      <w:r>
        <w:rPr>
          <w:b w:val="1"/>
          <w:bCs w:val="1"/>
        </w:rPr>
        <w:t xml:space="preserve">ESTAMBUL</w:t>
      </w:r>
      <w:br/>
      <w:r>
        <w:rPr>
          <w:b w:val="1"/>
          <w:bCs w:val="1"/>
        </w:rPr>
        <w:t xml:space="preserve">DESAYUNO. </w:t>
      </w:r>
      <w:r>
        <w:rPr/>
        <w:t xml:space="preserve">Traslado al Aeropuerto (IST) y vuelo de regreso.</w:t>
      </w:r>
    </w:p>
    <w:p>
      <w:pPr/>
      <w:br/>
      <w:r>
        <w:rPr>
          <w:b w:val="1"/>
          <w:bCs w:val="1"/>
        </w:rPr>
        <w:t xml:space="preserve">FIN DE NUESTROS SERVICIOS.</w:t>
      </w:r>
    </w:p>
    <w:p>
      <w:pPr/>
      <w:br/>
      <w:r>
        <w:rPr>
          <w:b w:val="1"/>
          <w:bCs w:val="1"/>
        </w:rPr>
        <w:t xml:space="preserve">NOTAS IMPORTANTES:</w:t>
      </w:r>
    </w:p>
    <w:p>
      <w:pP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Puede cambiarse también el orden de las excursiones opcionales entre los días 2 y 3. Días de cierre de las visitas: Domingos - Gran Bazar | martes - Palacio Topkapı. Son ofrecidas visitas similares o se cambia el orden de día en caso de cierre.</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EN DOLARES AMERICANOS POR PERSONA </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t xml:space="preserve">749</w:t>
            </w:r>
          </w:p>
          <w:p>
            <w:pPr>
              <w:jc w:val="start"/>
              <w:spacing w:before="0" w:after="0"/>
            </w:pPr>
          </w:p>
        </w:tc>
        <w:tc>
          <w:tcPr>
            <w:tcW w:w="7800" w:type="dxa"/>
            <w:noWrap/>
          </w:tcPr>
          <w:p>
            <w:pPr>
              <w:jc w:val="start"/>
              <w:spacing w:before="0" w:after="0"/>
            </w:pPr>
            <w:r>
              <w:rPr/>
              <w:t xml:space="preserve">649</w:t>
            </w:r>
          </w:p>
          <w:p>
            <w:pPr>
              <w:jc w:val="start"/>
              <w:spacing w:before="0" w:after="0"/>
            </w:pPr>
          </w:p>
        </w:tc>
        <w:tc>
          <w:tcPr>
            <w:tcW w:w="7800" w:type="dxa"/>
            <w:noWrap/>
          </w:tcPr>
          <w:p>
            <w:pPr>
              <w:jc w:val="start"/>
              <w:spacing w:before="0" w:after="0"/>
            </w:pPr>
            <w:r>
              <w:rPr/>
              <w:t xml:space="preserve">649</w:t>
            </w:r>
          </w:p>
          <w:p>
            <w:pPr>
              <w:jc w:val="start"/>
              <w:spacing w:before="0" w:after="0"/>
            </w:pPr>
          </w:p>
        </w:tc>
      </w:tr>
      <w:tr>
        <w:trPr/>
        <w:tc>
          <w:tcPr>
            <w:tcW w:w="7800" w:type="dxa"/>
            <w:noWrap/>
          </w:tcPr>
          <w:p>
            <w:pPr>
              <w:jc w:val="start"/>
              <w:spacing w:before="0" w:after="0"/>
            </w:pPr>
            <w:r>
              <w:rPr>
                <w:b w:val="1"/>
                <w:bCs w:val="1"/>
              </w:rPr>
              <w:t xml:space="preserve">ORO</w:t>
            </w:r>
          </w:p>
          <w:p>
            <w:pPr>
              <w:jc w:val="start"/>
              <w:spacing w:before="0" w:after="0"/>
            </w:pPr>
          </w:p>
        </w:tc>
        <w:tc>
          <w:tcPr>
            <w:tcW w:w="7800" w:type="dxa"/>
            <w:noWrap/>
          </w:tcPr>
          <w:p>
            <w:pPr>
              <w:jc w:val="start"/>
              <w:spacing w:before="0" w:after="0"/>
            </w:pPr>
            <w:r>
              <w:rPr/>
              <w:t xml:space="preserve">1149</w:t>
            </w:r>
          </w:p>
          <w:p>
            <w:pPr>
              <w:jc w:val="start"/>
              <w:spacing w:before="0" w:after="0"/>
            </w:pPr>
          </w:p>
        </w:tc>
        <w:tc>
          <w:tcPr>
            <w:tcW w:w="7800" w:type="dxa"/>
            <w:noWrap/>
          </w:tcPr>
          <w:p>
            <w:pPr>
              <w:jc w:val="start"/>
              <w:spacing w:before="0" w:after="0"/>
            </w:pPr>
            <w:r>
              <w:rPr/>
              <w:t xml:space="preserve">749</w:t>
            </w:r>
          </w:p>
          <w:p>
            <w:pPr>
              <w:jc w:val="start"/>
              <w:spacing w:before="0" w:after="0"/>
            </w:pPr>
          </w:p>
        </w:tc>
        <w:tc>
          <w:tcPr>
            <w:tcW w:w="7800" w:type="dxa"/>
            <w:noWrap/>
          </w:tcPr>
          <w:p>
            <w:pPr>
              <w:jc w:val="start"/>
              <w:spacing w:before="0" w:after="0"/>
            </w:pPr>
            <w:r>
              <w:rPr/>
              <w:t xml:space="preserve">749</w:t>
            </w:r>
          </w:p>
          <w:p>
            <w:pPr>
              <w:jc w:val="start"/>
              <w:spacing w:before="0" w:after="0"/>
            </w:pP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i w:val="1"/>
          <w:iCs w:val="1"/>
        </w:rPr>
        <w:t xml:space="preserve">MEGA TRAVEL SAS</w:t>
      </w:r>
      <w:r>
        <w:rPr/>
        <w:t xml:space="preserve"> </w:t>
      </w:r>
      <w:r>
        <w:rPr/>
        <w:t xml:space="preserve">o a la tasa de cambio oficial TRM vigente al momento de la compra.</w:t>
      </w:r>
      <w:br/>
      <w:br/>
      <w:r>
        <w:rPr>
          <w:b w:val="1"/>
          <w:bCs w:val="1"/>
        </w:rPr>
        <w:t xml:space="preserve">NOTAS IMPORTANTES:</w:t>
      </w:r>
    </w:p>
    <w:p>
      <w:pPr>
        <w:spacing w:before="0" w:after="0"/>
      </w:pPr>
      <w:r>
        <w:rPr/>
        <w:t xml:space="preserve">•    La acomodación en triple será la adición de una cama extra portable una vez que los hoteles no suelen tener habitaciones con 3 camas en Turquía.</w:t>
      </w:r>
      <w:br/>
      <w:r>
        <w:rPr/>
        <w:t xml:space="preserve">•    En caso de no recibir los datos de vuelo de llegada o salida hasta 07 días antes del tour no se podrá garantizar el servicio de traslados.</w:t>
      </w:r>
      <w:br/>
      <w:r>
        <w:rPr/>
        <w:t xml:space="preserve">•    Para las salidas que tengan la noche del 31 de diciembre se aplica suplemento para la cena de año nuevo de 200 USD por persona.</w:t>
      </w:r>
      <w:br/>
      <w:r>
        <w:rPr/>
        <w:t xml:space="preserve">•    El hospedaje se podrá dar en Izmir o Kusadasi, de acuerdo con la temporada. </w:t>
      </w:r>
      <w:br/>
      <w:r>
        <w:rPr/>
        <w:t xml:space="preserve">•    Para llegadas y/o salidas diferentes a las previstas en el tour, los traslados no están incluidos en el valor del paquete. Lo mismo ocurre con noche(s) extra(s). En ambos casos, para mayor comodidad de los pasajeros, podrán ser contratados los traslados extra necesarios. Los precios son ofrecidos con base en el aeropuerto Estambul (IST), en caso de traslado desde el aeropuerto Sabiha Gökçen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t xml:space="preserve">Los precios indicados en este sitio web, son de carácter informativo y deben ser confirmados para realizar su reservación ya que están sujetos a modificaciones sin previo aviso.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Gonen Hotel</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Nova Plaza Prime</w:t>
            </w:r>
          </w:p>
          <w:p>
            <w:pPr>
              <w:jc w:val="start"/>
              <w:spacing w:before="0" w:after="0"/>
            </w:pPr>
          </w:p>
          <w:p>
            <w:pPr>
              <w:jc w:val="start"/>
              <w:spacing w:before="0" w:after="0"/>
            </w:pPr>
            <w:r>
              <w:rPr/>
              <w:t xml:space="preserve">Wishmore</w:t>
            </w:r>
          </w:p>
          <w:p>
            <w:pPr>
              <w:jc w:val="start"/>
              <w:spacing w:before="0" w:after="0"/>
            </w:pPr>
          </w:p>
          <w:p>
            <w:pPr>
              <w:jc w:val="start"/>
              <w:spacing w:before="0" w:after="0"/>
            </w:pPr>
            <w:r>
              <w:rPr/>
              <w:t xml:space="preserve">Güneş Otel</w:t>
            </w:r>
          </w:p>
          <w:p>
            <w:pPr>
              <w:jc w:val="start"/>
              <w:spacing w:before="0" w:after="0"/>
            </w:pPr>
          </w:p>
          <w:p>
            <w:pPr>
              <w:jc w:val="start"/>
              <w:spacing w:before="0" w:after="0"/>
            </w:pPr>
            <w:r>
              <w:rPr/>
              <w:t xml:space="preserve">Golden Tulip</w:t>
            </w:r>
          </w:p>
          <w:p>
            <w:pPr>
              <w:jc w:val="start"/>
              <w:spacing w:before="0" w:after="0"/>
            </w:pPr>
          </w:p>
          <w:p>
            <w:pPr>
              <w:jc w:val="start"/>
              <w:spacing w:before="0" w:after="0"/>
            </w:pPr>
            <w:r>
              <w:rPr/>
              <w:t xml:space="preserve">Hilton Garden Inn Airport</w:t>
            </w:r>
          </w:p>
          <w:p>
            <w:pPr>
              <w:jc w:val="start"/>
              <w:spacing w:before="0" w:after="0"/>
            </w:pPr>
          </w:p>
          <w:p>
            <w:pPr>
              <w:jc w:val="start"/>
              <w:spacing w:before="0" w:after="0"/>
            </w:pPr>
            <w:r>
              <w:rPr/>
              <w:t xml:space="preserve">G Hotel</w:t>
            </w:r>
          </w:p>
          <w:p>
            <w:pPr>
              <w:jc w:val="start"/>
              <w:spacing w:before="0" w:after="0"/>
            </w:pPr>
          </w:p>
          <w:p>
            <w:pPr>
              <w:jc w:val="start"/>
              <w:spacing w:before="0" w:after="0"/>
            </w:pPr>
            <w:r>
              <w:rPr/>
              <w:t xml:space="preserve">Or Similar</w:t>
            </w:r>
          </w:p>
          <w:p>
            <w:pPr>
              <w:jc w:val="start"/>
              <w:spacing w:before="0" w:after="0"/>
            </w:pPr>
          </w:p>
        </w:tc>
      </w:tr>
      <w:tr>
        <w:trPr/>
        <w:tc>
          <w:tcPr>
            <w:tcW w:w="7800" w:type="dxa"/>
            <w:noWrap/>
          </w:tcPr>
          <w:p>
            <w:pPr>
              <w:jc w:val="start"/>
              <w:spacing w:before="0" w:after="0"/>
            </w:pPr>
            <w:r>
              <w:rPr>
                <w:b w:val="1"/>
                <w:bCs w:val="1"/>
              </w:rPr>
              <w:t xml:space="preserve">ORO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Dedeman Istanbul</w:t>
            </w:r>
          </w:p>
          <w:p>
            <w:pPr>
              <w:jc w:val="start"/>
              <w:spacing w:before="0" w:after="0"/>
            </w:pPr>
          </w:p>
          <w:p>
            <w:pPr>
              <w:jc w:val="start"/>
              <w:spacing w:before="0" w:after="0"/>
            </w:pPr>
            <w:r>
              <w:rPr/>
              <w:t xml:space="preserve">Doubletree By Hilton Piyalepaşa</w:t>
            </w:r>
          </w:p>
          <w:p>
            <w:pPr>
              <w:jc w:val="start"/>
              <w:spacing w:before="0" w:after="0"/>
            </w:pPr>
          </w:p>
          <w:p>
            <w:pPr>
              <w:jc w:val="start"/>
              <w:spacing w:before="0" w:after="0"/>
            </w:pPr>
            <w:r>
              <w:rPr/>
              <w:t xml:space="preserve">Ottoman Legacy</w:t>
            </w:r>
          </w:p>
          <w:p>
            <w:pPr>
              <w:jc w:val="start"/>
              <w:spacing w:before="0" w:after="0"/>
            </w:pPr>
          </w:p>
          <w:p>
            <w:pPr>
              <w:jc w:val="start"/>
              <w:spacing w:before="0" w:after="0"/>
            </w:pPr>
            <w:r>
              <w:rPr/>
              <w:t xml:space="preserve">Ishak Pasa By Signature</w:t>
            </w:r>
          </w:p>
          <w:p>
            <w:pPr>
              <w:jc w:val="start"/>
              <w:spacing w:before="0" w:after="0"/>
            </w:pPr>
          </w:p>
          <w:p>
            <w:pPr>
              <w:jc w:val="start"/>
              <w:spacing w:before="0" w:after="0"/>
            </w:pPr>
            <w:r>
              <w:rPr/>
              <w:t xml:space="preserve">Grand Pera</w:t>
            </w:r>
          </w:p>
          <w:p>
            <w:pPr>
              <w:jc w:val="start"/>
              <w:spacing w:before="0" w:after="0"/>
            </w:pPr>
          </w:p>
          <w:p>
            <w:pPr>
              <w:jc w:val="start"/>
              <w:spacing w:before="0" w:after="0"/>
            </w:pPr>
            <w:r>
              <w:rPr/>
              <w:t xml:space="preserve">Crowne Plaza Harbiye</w:t>
            </w:r>
          </w:p>
          <w:p>
            <w:pPr>
              <w:jc w:val="start"/>
              <w:spacing w:before="0" w:after="0"/>
            </w:pPr>
          </w:p>
          <w:p>
            <w:pPr>
              <w:jc w:val="start"/>
              <w:spacing w:before="0" w:after="0"/>
            </w:pPr>
            <w:r>
              <w:rPr/>
              <w:t xml:space="preserve">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 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Hierapark Hotel</w:t>
            </w:r>
          </w:p>
          <w:p>
            <w:pPr>
              <w:jc w:val="start"/>
              <w:spacing w:before="0" w:after="0"/>
            </w:pPr>
          </w:p>
          <w:p>
            <w:pPr>
              <w:jc w:val="start"/>
              <w:spacing w:before="0" w:after="0"/>
            </w:pPr>
            <w:r>
              <w:rPr/>
              <w:t xml:space="preserve">Richmond</w:t>
            </w:r>
          </w:p>
          <w:p>
            <w:pPr>
              <w:jc w:val="start"/>
              <w:spacing w:before="0" w:after="0"/>
            </w:pPr>
          </w:p>
          <w:p>
            <w:pPr>
              <w:jc w:val="start"/>
              <w:spacing w:before="0" w:after="0"/>
            </w:pPr>
            <w:r>
              <w:rPr/>
              <w:t xml:space="preserve">Hiepark</w:t>
            </w:r>
          </w:p>
          <w:p>
            <w:pPr>
              <w:jc w:val="start"/>
              <w:spacing w:before="0" w:after="0"/>
            </w:pPr>
          </w:p>
          <w:p>
            <w:pPr>
              <w:jc w:val="start"/>
              <w:spacing w:before="0" w:after="0"/>
            </w:pPr>
            <w:r>
              <w:rPr/>
              <w:t xml:space="preserve">Polat Thermal</w:t>
            </w:r>
          </w:p>
          <w:p>
            <w:pPr>
              <w:jc w:val="start"/>
              <w:spacing w:before="0" w:after="0"/>
            </w:pPr>
          </w:p>
          <w:p>
            <w:pPr>
              <w:jc w:val="start"/>
              <w:spacing w:before="0" w:after="0"/>
            </w:pPr>
            <w:r>
              <w:rPr/>
              <w:t xml:space="preserve">Ramada Resort By Wyndham</w:t>
            </w:r>
          </w:p>
          <w:p>
            <w:pPr>
              <w:jc w:val="start"/>
              <w:spacing w:before="0" w:after="0"/>
            </w:pPr>
          </w:p>
          <w:p>
            <w:pPr>
              <w:jc w:val="start"/>
              <w:spacing w:before="0" w:after="0"/>
            </w:pPr>
            <w:r>
              <w:rPr/>
              <w:t xml:space="preserve">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w:t>
            </w:r>
          </w:p>
          <w:p>
            <w:pPr>
              <w:jc w:val="start"/>
              <w:spacing w:before="0" w:after="0"/>
            </w:pPr>
          </w:p>
          <w:p>
            <w:pPr>
              <w:jc w:val="start"/>
              <w:spacing w:before="0" w:after="0"/>
            </w:pPr>
            <w:r>
              <w:rPr/>
              <w:t xml:space="preserve">Richmond Resort Kuşadasi</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w:t>
            </w:r>
          </w:p>
          <w:p>
            <w:pPr>
              <w:jc w:val="start"/>
              <w:spacing w:before="0" w:after="0"/>
            </w:pPr>
          </w:p>
          <w:p>
            <w:pPr>
              <w:jc w:val="start"/>
              <w:spacing w:before="0" w:after="0"/>
            </w:pPr>
            <w:r>
              <w:rPr/>
              <w:t xml:space="preserve">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Mitte Port Hotel</w:t>
            </w:r>
          </w:p>
          <w:p>
            <w:pPr>
              <w:jc w:val="start"/>
              <w:spacing w:before="0" w:after="0"/>
            </w:pPr>
          </w:p>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w:t>
            </w:r>
          </w:p>
          <w:p>
            <w:pPr>
              <w:jc w:val="start"/>
              <w:spacing w:before="0" w:after="0"/>
            </w:pPr>
          </w:p>
          <w:p>
            <w:pPr>
              <w:jc w:val="start"/>
              <w:spacing w:before="0" w:after="0"/>
            </w:pPr>
            <w:r>
              <w:rPr/>
              <w:t xml:space="preserve">Bayrakli</w:t>
            </w:r>
          </w:p>
          <w:p>
            <w:pPr>
              <w:jc w:val="start"/>
              <w:spacing w:before="0" w:after="0"/>
            </w:pPr>
          </w:p>
          <w:p>
            <w:pPr>
              <w:jc w:val="start"/>
              <w:spacing w:before="0" w:after="0"/>
            </w:pPr>
            <w:r>
              <w:rPr/>
              <w:t xml:space="preserve">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Estambul.</w:t>
      </w:r>
    </w:p>
    <w:p>
      <w:pPr>
        <w:numPr>
          <w:ilvl w:val="1"/>
          <w:numId w:val="1"/>
        </w:numPr>
      </w:pPr>
      <w:r>
        <w:rPr/>
        <w:t xml:space="preserve">02 noches de Alojamiento en Capadocia.</w:t>
      </w:r>
    </w:p>
    <w:p>
      <w:pPr>
        <w:numPr>
          <w:ilvl w:val="1"/>
          <w:numId w:val="1"/>
        </w:numPr>
      </w:pPr>
      <w:r>
        <w:rPr/>
        <w:t xml:space="preserve">02 noches de Alojamiento en Antalya.</w:t>
      </w:r>
    </w:p>
    <w:p>
      <w:pPr>
        <w:numPr>
          <w:ilvl w:val="1"/>
          <w:numId w:val="1"/>
        </w:numPr>
      </w:pPr>
      <w:r>
        <w:rPr/>
        <w:t xml:space="preserve">01 noche de Alojamiento en Pamukkale.</w:t>
      </w:r>
    </w:p>
    <w:p>
      <w:pPr>
        <w:numPr>
          <w:ilvl w:val="1"/>
          <w:numId w:val="1"/>
        </w:numPr>
      </w:pPr>
      <w:r>
        <w:rPr/>
        <w:t xml:space="preserve">01 noche de Alojamiento en Kusadasi o Izmir.</w:t>
      </w:r>
    </w:p>
    <w:p>
      <w:pPr>
        <w:numPr>
          <w:ilvl w:val="1"/>
          <w:numId w:val="1"/>
        </w:numPr>
      </w:pPr>
      <w:r>
        <w:rPr/>
        <w:t xml:space="preserve">Desayunos diarios, </w:t>
      </w:r>
    </w:p>
    <w:p>
      <w:pPr>
        <w:numPr>
          <w:ilvl w:val="1"/>
          <w:numId w:val="1"/>
        </w:numPr>
      </w:pPr>
      <w:r>
        <w:rPr/>
        <w:t xml:space="preserve">06 cenas.</w:t>
      </w:r>
    </w:p>
    <w:p>
      <w:pPr>
        <w:numPr>
          <w:ilvl w:val="1"/>
          <w:numId w:val="1"/>
        </w:numPr>
      </w:pPr>
      <w:r>
        <w:rPr/>
        <w:t xml:space="preserve">Entradas y visitas de acuerdo con el mencionado en el programa.</w:t>
      </w:r>
    </w:p>
    <w:p>
      <w:pPr>
        <w:numPr>
          <w:ilvl w:val="1"/>
          <w:numId w:val="1"/>
        </w:numPr>
      </w:pPr>
      <w:r>
        <w:rPr/>
        <w:t xml:space="preserve">Traslados aeropuerto – hotel - aeropuerto en auto con aire acondicionado en servicio compartido.</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Vuelo domestico Estambul - Capadocia</w:t>
      </w:r>
    </w:p>
    <w:p>
      <w:pPr>
        <w:numPr>
          <w:ilvl w:val="1"/>
          <w:numId w:val="1"/>
        </w:numPr>
      </w:pPr>
      <w:r>
        <w:rPr/>
        <w:t xml:space="preserve">2% de Fee bancario, sobre el valor total de la porción terrestre.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Tarjeta de asistencia, incrementos: 50% entre los 70 a 74 años y 100% de incremento de 75 años en adelante. No aplica preexistencias. Aplica términos y condiciones.</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3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2025-10-19T12:54:05+00:00</dcterms:created>
  <dcterms:modified xsi:type="dcterms:W3CDTF">2025-10-19T12:54:05+00:00</dcterms:modified>
</cp:coreProperties>
</file>

<file path=docProps/custom.xml><?xml version="1.0" encoding="utf-8"?>
<Properties xmlns="http://schemas.openxmlformats.org/officeDocument/2006/custom-properties" xmlns:vt="http://schemas.openxmlformats.org/officeDocument/2006/docPropsVTypes"/>
</file>