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ESTAMBUL CLÁSICO                    </w:t>
      </w:r>
    </w:p>
    <w:p>
      <w:pPr/>
      <w:r>
        <w:rPr>
          <w:rFonts w:ascii="Arial" w:hAnsi="Arial" w:eastAsia="Arial" w:cs="Arial"/>
          <w:color w:val="light"/>
          <w:sz w:val="22"/>
          <w:szCs w:val="22"/>
          <w:b w:val="0"/>
          <w:bCs w:val="0"/>
        </w:rPr>
        <w:t xml:space="preserve">MTC - 28546</w:t>
      </w:r>
    </w:p>
    <w:p>
      <w:pPr/>
      <w:r>
        <w:rPr>
          <w:rFonts w:ascii="Arial" w:hAnsi="Arial" w:eastAsia="Arial" w:cs="Arial"/>
          <w:color w:val="light"/>
          <w:sz w:val="22"/>
          <w:szCs w:val="22"/>
          <w:b w:val="0"/>
          <w:bCs w:val="0"/>
        </w:rPr>
        <w:t xml:space="preserve">4 Días y 3 Noches</w:t>
      </w:r>
    </w:p>
    <w:p/>
    <w:p/>
    <w:p>
      <w:pPr>
        <w:jc w:val="center"/>
        <w:spacing w:before="450"/>
      </w:pPr>
      <w:r>
        <w:rPr>
          <w:sz w:val="40.5"/>
          <w:szCs w:val="40.5"/>
        </w:rPr>
        <w:t xml:space="preserve">Desde $219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Estambul,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r>
        <w:rPr/>
        <w:t xml:space="preserve">.</w:t>
      </w:r>
      <w:br/>
      <w:r>
        <w:rPr/>
        <w:t xml:space="preserve">Llegada en vuelo internacional al espectacular </w:t>
      </w:r>
      <w:r>
        <w:rPr>
          <w:b w:val="1"/>
          <w:bCs w:val="1"/>
        </w:rPr>
        <w:t xml:space="preserve">Aeropuerto de Estambul (IST). </w:t>
      </w:r>
      <w:r>
        <w:rPr/>
        <w:t xml:space="preserve"> Luego de desembarcar, deberás dirigirte a nuestro punto de encuentro en la puerta 8 de salida. Asistencia por parte de nuestro personal y traslado al hotel. Tiempo libre para descansar.</w:t>
      </w:r>
      <w:r>
        <w:rPr>
          <w:b w:val="1"/>
          <w:bCs w:val="1"/>
        </w:rPr>
        <w:t xml:space="preserve"> Alojamiento.  </w:t>
      </w:r>
    </w:p>
    <w:p>
      <w:pPr/>
      <w:br/>
      <w:r>
        <w:rPr>
          <w:b w:val="1"/>
          <w:bCs w:val="1"/>
        </w:rPr>
        <w:t xml:space="preserve">DÍA 02</w:t>
      </w:r>
      <w:br/>
      <w:r>
        <w:rPr>
          <w:b w:val="1"/>
          <w:bCs w:val="1"/>
        </w:rPr>
        <w:t xml:space="preserve">ESTAMBUL.</w:t>
      </w:r>
      <w:br/>
      <w:r>
        <w:rPr>
          <w:b w:val="1"/>
          <w:bCs w:val="1"/>
        </w:rPr>
        <w:t xml:space="preserve">DESAYUNO.</w:t>
      </w:r>
      <w:r>
        <w:rPr/>
        <w:t xml:space="preserve"> Día libre. Posibilidad de tomar la</w:t>
      </w:r>
      <w:r>
        <w:rPr>
          <w:b w:val="1"/>
          <w:bCs w:val="1"/>
        </w:rPr>
        <w:t xml:space="preserve"> excursión opcional:</w:t>
      </w:r>
    </w:p>
    <w:p>
      <w:pPr/>
      <w:r>
        <w:rPr>
          <w:b w:val="1"/>
          <w:bCs w:val="1"/>
        </w:rPr>
        <w:t xml:space="preserve">“PERLAS DEL CUERNO DE ORO Y BÓSFORO”</w:t>
      </w:r>
      <w:r>
        <w:rPr/>
        <w:t xml:space="preserve"> Salida aprox. a las 08:00 (horario a ser confirmado por el guía) (incluye almuerzo en restaurante de comida típica):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br/>
      <w:r>
        <w:rPr>
          <w:b w:val="1"/>
          <w:bCs w:val="1"/>
        </w:rPr>
        <w:t xml:space="preserve">ESTAMBUL.</w:t>
      </w:r>
      <w:br/>
      <w:r>
        <w:rPr>
          <w:b w:val="1"/>
          <w:bCs w:val="1"/>
        </w:rPr>
        <w:t xml:space="preserve">DESAYUNO. </w:t>
      </w:r>
      <w:r>
        <w:rPr/>
        <w:t xml:space="preserve">Día libre. Posibilidad de tomar la </w:t>
      </w:r>
      <w:r>
        <w:rPr>
          <w:b w:val="1"/>
          <w:bCs w:val="1"/>
        </w:rPr>
        <w:t xml:space="preserve">excursión opcional</w:t>
      </w:r>
    </w:p>
    <w:p>
      <w:pPr/>
      <w:r>
        <w:rPr>
          <w:b w:val="1"/>
          <w:bCs w:val="1"/>
        </w:rPr>
        <w:t xml:space="preserve">“JOYAS DE CONSTANTINOPLA”</w:t>
      </w:r>
      <w:r>
        <w:rPr/>
        <w:t xml:space="preserve"> (incluye almuerzo en restaurante de comida típica):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r>
        <w:rPr>
          <w:b w:val="1"/>
          <w:bCs w:val="1"/>
        </w:rPr>
        <w:t xml:space="preserve">Alojamiento.</w:t>
      </w:r>
    </w:p>
    <w:p>
      <w:pPr/>
      <w:br/>
      <w:r>
        <w:rPr>
          <w:b w:val="1"/>
          <w:bCs w:val="1"/>
        </w:rPr>
        <w:t xml:space="preserve">DÍA 04</w:t>
      </w:r>
      <w:br/>
      <w:r>
        <w:rPr>
          <w:b w:val="1"/>
          <w:bCs w:val="1"/>
        </w:rPr>
        <w:t xml:space="preserve">ESTAMBUL.</w:t>
      </w:r>
      <w:br/>
      <w:r>
        <w:rPr>
          <w:b w:val="1"/>
          <w:bCs w:val="1"/>
        </w:rPr>
        <w:t xml:space="preserve">DESAYUNO. </w:t>
      </w:r>
      <w:r>
        <w:rPr/>
        <w:t xml:space="preserve">Traslado al Aeropuerto (IST), para tomar su vuelo de regreso. </w:t>
      </w:r>
      <w:r>
        <w:rPr>
          <w:b w:val="1"/>
          <w:bCs w:val="1"/>
        </w:rPr>
        <w:t xml:space="preserve">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VIGENCIA HASTA 31 MARZO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r>
      <w:tr>
        <w:trPr/>
        <w:tc>
          <w:tcPr>
            <w:tcW w:w="7800" w:type="dxa"/>
            <w:noWrap/>
          </w:tcPr>
          <w:p>
            <w:pPr>
              <w:jc w:val="start"/>
              <w:spacing w:before="0" w:after="0"/>
            </w:pPr>
            <w:r>
              <w:rPr/>
              <w:t xml:space="preserve">PLATINO</w:t>
            </w:r>
          </w:p>
        </w:tc>
        <w:tc>
          <w:tcPr>
            <w:tcW w:w="7800" w:type="dxa"/>
            <w:noWrap/>
          </w:tcPr>
          <w:p>
            <w:pPr>
              <w:jc w:val="start"/>
              <w:spacing w:before="0" w:after="0"/>
            </w:pPr>
            <w:r>
              <w:rPr/>
              <w:t xml:space="preserve">319</w:t>
            </w:r>
          </w:p>
        </w:tc>
        <w:tc>
          <w:tcPr>
            <w:tcW w:w="7800" w:type="dxa"/>
            <w:noWrap/>
          </w:tcPr>
          <w:p>
            <w:pPr>
              <w:jc w:val="start"/>
              <w:spacing w:before="0" w:after="0"/>
            </w:pPr>
            <w:r>
              <w:rPr/>
              <w:t xml:space="preserve">219</w:t>
            </w:r>
          </w:p>
        </w:tc>
        <w:tc>
          <w:tcPr>
            <w:tcW w:w="7800" w:type="dxa"/>
            <w:noWrap/>
          </w:tcPr>
          <w:p>
            <w:pPr>
              <w:jc w:val="start"/>
              <w:spacing w:before="0" w:after="0"/>
            </w:pPr>
            <w:r>
              <w:rPr/>
              <w:t xml:space="preserve">219</w:t>
            </w:r>
          </w:p>
        </w:tc>
      </w:tr>
      <w:tr>
        <w:trPr/>
        <w:tc>
          <w:tcPr>
            <w:tcW w:w="7800" w:type="dxa"/>
            <w:noWrap/>
          </w:tcPr>
          <w:p>
            <w:pPr>
              <w:jc w:val="start"/>
              <w:spacing w:before="0" w:after="0"/>
            </w:pPr>
            <w:r>
              <w:rPr/>
              <w:t xml:space="preserve">ORO</w:t>
            </w:r>
          </w:p>
        </w:tc>
        <w:tc>
          <w:tcPr>
            <w:tcW w:w="7800" w:type="dxa"/>
            <w:noWrap/>
          </w:tcPr>
          <w:p>
            <w:pPr>
              <w:jc w:val="start"/>
              <w:spacing w:before="0" w:after="0"/>
            </w:pPr>
            <w:r>
              <w:rPr/>
              <w:t xml:space="preserve">579</w:t>
            </w:r>
          </w:p>
        </w:tc>
        <w:tc>
          <w:tcPr>
            <w:tcW w:w="7800" w:type="dxa"/>
            <w:noWrap/>
          </w:tcPr>
          <w:p>
            <w:pPr>
              <w:jc w:val="start"/>
              <w:spacing w:before="0" w:after="0"/>
            </w:pPr>
            <w:r>
              <w:rPr/>
              <w:t xml:space="preserve">279</w:t>
            </w:r>
          </w:p>
        </w:tc>
        <w:tc>
          <w:tcPr>
            <w:tcW w:w="7800" w:type="dxa"/>
            <w:noWrap/>
          </w:tcPr>
          <w:p>
            <w:pPr>
              <w:jc w:val="start"/>
              <w:spacing w:before="0" w:after="0"/>
            </w:pPr>
            <w:r>
              <w:rPr/>
              <w:t xml:space="preserve">279</w:t>
            </w:r>
          </w:p>
        </w:tc>
      </w:tr>
    </w:tbl>
    <w:p>
      <w:pPr>
        <w:spacing w:before="0" w:after="0"/>
      </w:pPr>
      <w:r>
        <w:rPr>
          <w:b w:val="1"/>
          <w:bCs w:val="1"/>
        </w:rPr>
        <w:t xml:space="preserve">NO INCLUYE: 2% de fee bancario </w:t>
      </w:r>
      <w:br/>
      <w:b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p>
      <w:pPr>
        <w:spacing w:before="0" w:after="0"/>
      </w:pPr>
      <w:r>
        <w:rPr>
          <w:b w:val="1"/>
          <w:bCs w:val="1"/>
        </w:rPr>
        <w:t xml:space="preserve">NOTAS IMPORTANTES:</w:t>
      </w:r>
    </w:p>
    <w:p>
      <w:pPr>
        <w:spacing w:before="0" w:after="0"/>
      </w:pP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p>
    <w:p>
      <w:pPr>
        <w:spacing w:before="0" w:after="0"/>
      </w:pPr>
      <w:r>
        <w:rPr>
          <w:b w:val="1"/>
          <w:bCs w:val="1"/>
        </w:rPr>
        <w:t xml:space="preserve">HABITACIÓN TRIPLE: </w:t>
      </w:r>
      <w:r>
        <w:rPr/>
        <w:t xml:space="preserve">Será asignada de acuerdo con la disponibilidad al momento del registro en cada hotel:</w:t>
      </w:r>
      <w:br/>
      <w:r>
        <w:rPr/>
        <w:t xml:space="preserve">•    Una cama doble + Rollaway (cama plegable) o</w:t>
      </w:r>
      <w:br/>
      <w:r>
        <w:rPr/>
        <w:t xml:space="preserve">•    Dos camas (de 1 mt c/u) + Rollaway (cama plegable)</w:t>
      </w:r>
    </w:p>
    <w:p>
      <w:pPr>
        <w:spacing w:before="0" w:after="0"/>
      </w:pPr>
      <w:r>
        <w:rPr>
          <w:b w:val="1"/>
          <w:bCs w:val="1"/>
        </w:rPr>
        <w:t xml:space="preserve">TARIFA DE NIÑOS:</w:t>
      </w:r>
      <w:br/>
      <w:r>
        <w:rPr/>
        <w:t xml:space="preserve">Solo 01 niño por habitación con 2 padres, para categoría platino y oro.</w:t>
      </w:r>
      <w:br/>
      <w:r>
        <w:rPr/>
        <w:t xml:space="preserve">•    De 0 a 1 año: sin cargo, sin cama extra. </w:t>
      </w:r>
      <w:br/>
      <w:r>
        <w:rPr/>
        <w:t xml:space="preserve">•    De 2 a 5 años: 50% de descuento del precio del adulto con cama extra, según disponibilidad del hotel. </w:t>
      </w:r>
      <w:br/>
      <w:r>
        <w:rPr/>
        <w:t xml:space="preserve">•    De 6 en adelante: Se considera como adulto. . Donde la acomodación </w:t>
      </w:r>
      <w:r>
        <w:rPr>
          <w:b w:val="1"/>
          <w:bCs w:val="1"/>
        </w:rPr>
        <w:t xml:space="preserve">será habitación triple. (Cama doble + Roll Way)</w:t>
      </w:r>
    </w:p>
    <w:p>
      <w:pPr>
        <w:spacing w:before="0" w:after="0"/>
      </w:pPr>
      <w:r>
        <w:rPr>
          <w:b w:val="1"/>
          <w:bCs w:val="1"/>
        </w:rPr>
        <w:t xml:space="preserve">OPCIONALES:</w:t>
      </w:r>
      <w:br/>
      <w:r>
        <w:rPr/>
        <w:t xml:space="preserve">•    ENTRE: 0 - 2 AÑOS (no globo): Gratis. </w:t>
      </w:r>
      <w:br/>
      <w:r>
        <w:rPr/>
        <w:t xml:space="preserve">•    Hasta 7 años: (no globo): 50% descuento. </w:t>
      </w:r>
      <w:br/>
      <w:r>
        <w:rPr/>
        <w:t xml:space="preserve">•    7 años y más: mismo precio como adulto.</w:t>
      </w:r>
    </w:p>
    <w:p>
      <w:pPr>
        <w:spacing w:before="0" w:after="0"/>
      </w:pPr>
      <w:r>
        <w:rPr>
          <w:b w:val="1"/>
          <w:bCs w:val="1"/>
        </w:rPr>
        <w:t xml:space="preserve">NOTA</w:t>
      </w:r>
      <w:r>
        <w:rPr/>
        <w:t xml:space="preserve">: Para volar en el globo, el piloto debe decidir si un niño vuela o no, porque depende de la altura.</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PLATINO</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GRAND HARILTON</w:t>
            </w:r>
          </w:p>
          <w:p>
            <w:pPr>
              <w:jc w:val="start"/>
              <w:spacing w:before="0" w:after="0"/>
            </w:pPr>
            <w:r>
              <w:rPr/>
              <w:t xml:space="preserve">CLARION MAHMUTBEY</w:t>
            </w:r>
          </w:p>
          <w:p>
            <w:pPr>
              <w:jc w:val="start"/>
              <w:spacing w:before="0" w:after="0"/>
            </w:pPr>
            <w:r>
              <w:rPr/>
              <w:t xml:space="preserve">RAMADA ENCORE BAYRAMPAŞA</w:t>
            </w:r>
          </w:p>
          <w:p>
            <w:pPr>
              <w:jc w:val="start"/>
              <w:spacing w:before="0" w:after="0"/>
            </w:pPr>
            <w:r>
              <w:rPr/>
              <w:t xml:space="preserve">GOLDEN TULIP OR SIMILAR</w:t>
            </w:r>
          </w:p>
        </w:tc>
      </w:tr>
      <w:tr>
        <w:trPr/>
        <w:tc>
          <w:tcPr>
            <w:tcW w:w="7800" w:type="dxa"/>
            <w:noWrap/>
          </w:tcPr>
          <w:p>
            <w:pPr>
              <w:jc w:val="start"/>
              <w:spacing w:before="0" w:after="0"/>
            </w:pPr>
            <w:r>
              <w:rPr/>
              <w:t xml:space="preserve">ORO</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CROWNE PLAZA HABRIYE</w:t>
            </w:r>
          </w:p>
          <w:p>
            <w:pPr>
              <w:jc w:val="start"/>
              <w:spacing w:before="0" w:after="0"/>
            </w:pPr>
            <w:r>
              <w:rPr/>
              <w:t xml:space="preserve">LEGACY OTTOMAN</w:t>
            </w:r>
          </w:p>
          <w:p>
            <w:pPr>
              <w:jc w:val="start"/>
              <w:spacing w:before="0" w:after="0"/>
            </w:pPr>
            <w:r>
              <w:rPr/>
              <w:t xml:space="preserve">GRAND CEVAHIR</w:t>
            </w:r>
          </w:p>
          <w:p>
            <w:pPr>
              <w:jc w:val="start"/>
              <w:spacing w:before="0" w:after="0"/>
            </w:pPr>
            <w:r>
              <w:rPr/>
              <w:t xml:space="preserve">DOUBLETREE PİYALEPAŞA OR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Pr>
        <w:spacing w:before="0" w:after="0"/>
      </w:pP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03 noches de alojamiento en Estambul, en el hotel seleccionado.</w:t>
      </w:r>
    </w:p>
    <w:p>
      <w:pPr>
        <w:numPr>
          <w:ilvl w:val="1"/>
          <w:numId w:val="1"/>
        </w:numPr>
      </w:pPr>
      <w:r>
        <w:rPr/>
        <w:t xml:space="preserve">Desayuno diario.</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Tasas de Servicio para para guías, conductores, maleteros meseros entre otros. </w:t>
      </w:r>
    </w:p>
    <w:p>
      <w:pPr>
        <w:numPr>
          <w:ilvl w:val="1"/>
          <w:numId w:val="1"/>
        </w:numPr>
      </w:pPr>
      <w:r>
        <w:rPr/>
        <w:t xml:space="preserve">Tasas hoteleras + IVA paquete: 15 USD Platino / 25 USD Oro.</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A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2026-01-02T19:56:44+00:00</dcterms:created>
  <dcterms:modified xsi:type="dcterms:W3CDTF">2026-01-02T19:56:44+00:00</dcterms:modified>
</cp:coreProperties>
</file>

<file path=docProps/custom.xml><?xml version="1.0" encoding="utf-8"?>
<Properties xmlns="http://schemas.openxmlformats.org/officeDocument/2006/custom-properties" xmlns:vt="http://schemas.openxmlformats.org/officeDocument/2006/docPropsVTypes"/>
</file>