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Y DUBAI (Abr a Jun)                    </w:t>
      </w:r>
    </w:p>
    <w:p>
      <w:pPr/>
      <w:r>
        <w:rPr>
          <w:rFonts w:ascii="Arial" w:hAnsi="Arial" w:eastAsia="Arial" w:cs="Arial"/>
          <w:color w:val="light"/>
          <w:sz w:val="22"/>
          <w:szCs w:val="22"/>
          <w:b w:val="0"/>
          <w:bCs w:val="0"/>
        </w:rPr>
        <w:t xml:space="preserve">MTC - 28539</w:t>
      </w:r>
    </w:p>
    <w:p>
      <w:pPr/>
      <w:r>
        <w:rPr>
          <w:rFonts w:ascii="Arial" w:hAnsi="Arial" w:eastAsia="Arial" w:cs="Arial"/>
          <w:color w:val="light"/>
          <w:sz w:val="22"/>
          <w:szCs w:val="22"/>
          <w:b w:val="0"/>
          <w:bCs w:val="0"/>
        </w:rPr>
        <w:t xml:space="preserve">15 Días y 12 Noches</w:t>
      </w:r>
    </w:p>
    <w:p/>
    <w:p/>
    <w:p>
      <w:pPr>
        <w:jc w:val="center"/>
        <w:spacing w:before="450"/>
      </w:pPr>
      <w:r>
        <w:rPr>
          <w:sz w:val="40.5"/>
          <w:szCs w:val="40.5"/>
        </w:rPr>
        <w:t xml:space="preserve">Desde $12'599.000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2025-04-03</w:t>
            </w:r>
          </w:p>
        </w:tc>
        <w:tc>
          <w:tcPr>
            <w:tcW w:w="5000" w:type="pct"/>
            <w:noWrap/>
          </w:tcPr>
          <w:p>
            <w:pPr/>
            <w:r>
              <w:rPr/>
              <w:t xml:space="preserve">2025-04-17</w:t>
            </w:r>
          </w:p>
        </w:tc>
      </w:tr>
      <w:tr>
        <w:trPr/>
        <w:tc>
          <w:tcPr>
            <w:tcW w:w="5000" w:type="pct"/>
            <w:noWrap/>
          </w:tcPr>
          <w:p>
            <w:pPr/>
            <w:r>
              <w:rPr/>
              <w:t xml:space="preserve">2025-05-01</w:t>
            </w:r>
          </w:p>
        </w:tc>
        <w:tc>
          <w:tcPr>
            <w:tcW w:w="5000" w:type="pct"/>
            <w:noWrap/>
          </w:tcPr>
          <w:p>
            <w:pPr/>
            <w:r>
              <w:rPr/>
              <w:t xml:space="preserve">2025-05-15</w:t>
            </w:r>
          </w:p>
        </w:tc>
      </w:tr>
      <w:tr>
        <w:trPr/>
        <w:tc>
          <w:tcPr>
            <w:tcW w:w="5000" w:type="pct"/>
            <w:noWrap/>
          </w:tcPr>
          <w:p>
            <w:pPr/>
            <w:r>
              <w:rPr/>
              <w:t xml:space="preserve">2025-06-05</w:t>
            </w:r>
          </w:p>
        </w:tc>
        <w:tc>
          <w:tcPr>
            <w:tcW w:w="5000" w:type="pct"/>
            <w:noWrap/>
          </w:tcPr>
          <w:p>
            <w:pPr/>
            <w:r>
              <w:rPr/>
              <w:t xml:space="preserve">2025-06-19</w:t>
            </w:r>
          </w:p>
        </w:tc>
      </w:tr>
      <w:tr>
        <w:trPr/>
        <w:tc>
          <w:tcPr>
            <w:tcW w:w="5000" w:type="pct"/>
            <w:noWrap/>
          </w:tcPr>
          <w:p>
            <w:pPr/>
            <w:r>
              <w:rPr/>
              <w:t xml:space="preserve">2025-06-26</w:t>
            </w:r>
          </w:p>
        </w:tc>
        <w:tc>
          <w:tcPr>
            <w:tcW w:w="5000" w:type="pct"/>
            <w:noWrap/>
          </w:tcPr>
          <w:p>
            <w:pPr/>
            <w:r>
              <w:rPr/>
              <w:t xml:space="preserve">2025-07-10</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Abu Dhabi,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01    BOGOTA – ESTAMBUL</w:t>
      </w:r>
      <w:br/>
      <w:r>
        <w:rPr/>
        <w:t xml:space="preserve">Presentarse con 3 horas de antelación en el aeropuerto internacional El Dorado de Bogotá para abordar vuelo de Turkish Airlines TK 801 con salida a las 16:35hrs con una escala técnica en Panamá y salida hacia Estambul. Noche a bordo</w:t>
      </w:r>
    </w:p>
    <w:p>
      <w:pPr/>
      <w:r>
        <w:rPr>
          <w:b w:val="1"/>
          <w:bCs w:val="1"/>
        </w:rPr>
        <w:t xml:space="preserve">DIA 02    ESTAMBUL  </w:t>
      </w:r>
      <w:br/>
      <w:r>
        <w:rPr/>
        <w:t xml:space="preserve">Llegada al aeropuerto Internacional de Estambul el tercer mayor aeropuerto del mundo, sobre las 16:55hrs un representante de habla hispana les recibirá para su traslado al hotel. Alojamiento.  </w:t>
      </w:r>
    </w:p>
    <w:p>
      <w:pPr/>
      <w:r>
        <w:rPr>
          <w:b w:val="1"/>
          <w:bCs w:val="1"/>
        </w:rPr>
        <w:t xml:space="preserve">DIA 03 ESTAMBUL </w:t>
      </w:r>
      <w:br/>
      <w:r>
        <w:rPr/>
        <w:t xml:space="preserve">Desayuno. Excursión de día completo PERLAS DEL CUERNO DE ORO Y BOSFORO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 </w:t>
      </w:r>
      <w:b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DIA 04 ESTAMBUL</w:t>
      </w:r>
      <w:br/>
      <w:r>
        <w:rPr/>
        <w:t xml:space="preserve">Desayuno. Día libre para actividades personales. Alojamiento.</w:t>
      </w:r>
    </w:p>
    <w:p>
      <w:pPr/>
      <w:r>
        <w:rPr/>
        <w:t xml:space="preserve">Sugerimos tomar la EXCURSION OPCIONAL JOYAS DE CONSTANTINOPLA (incluye almuerzo en restaurante de comida típica):</w:t>
      </w:r>
    </w:p>
    <w:p>
      <w:pPr/>
      <w:r>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t xml:space="preserve">Nota: Para el ingreso a Santa Sofía consultar suplemento.</w:t>
      </w:r>
    </w:p>
    <w:p>
      <w:pPr/>
      <w:r>
        <w:rPr>
          <w:b w:val="1"/>
          <w:bCs w:val="1"/>
        </w:rPr>
        <w:t xml:space="preserve">DIA 05 ESTAMBUL – ANKARA – CAPADOCIA</w:t>
      </w:r>
      <w:br/>
      <w:r>
        <w:rPr/>
        <w:t xml:space="preserve">Desayuno "lunch-box" y salida temprano (aprox. a las 6:00hrs, horario a ser confirmado por el guía) hacia Ankara para una visita panorámica de la capital de Türkiye y el Mausoleo de Atatürk, el fundador de la República. Almuerzo en ruta (No incluido). </w:t>
      </w:r>
      <w:br/>
      <w:r>
        <w:rPr/>
        <w:t xml:space="preserve">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DIA 06 CAPADOCIA</w:t>
      </w:r>
      <w:br/>
      <w:r>
        <w:rPr/>
        <w:t xml:space="preserve">Sugerimos tomar la EXCURSION OPCIONAL PASEO EN GLOBO (sujeto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t xml:space="preserve">Desayuno.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Almuerzo en ruta (No incluido).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en el hotel. Alojamiento.</w:t>
      </w:r>
    </w:p>
    <w:p>
      <w:pPr/>
      <w:r>
        <w:rPr>
          <w:b w:val="1"/>
          <w:bCs w:val="1"/>
        </w:rPr>
        <w:t xml:space="preserve">DIA 07 CAPADOCIA – PAMUKKALE</w:t>
      </w:r>
      <w:br/>
      <w:r>
        <w:rPr/>
        <w:t xml:space="preserve">Desayuno "lunch-box". 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DIA 08 PAMUKKALE – SELÇUK – IZMIR/ KUŞADASI</w:t>
      </w:r>
      <w:br/>
      <w:r>
        <w:rPr/>
        <w:t xml:space="preserve">Desayuno.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w:t>
      </w:r>
    </w:p>
    <w:p>
      <w:pP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br/>
      <w:r>
        <w:rPr/>
        <w:t xml:space="preserve">Nota: El hospedaje podrá ser en Izmir o Kuşadasi dependiendo de la temporada.</w:t>
      </w:r>
    </w:p>
    <w:p>
      <w:pPr/>
      <w:r>
        <w:rPr>
          <w:b w:val="1"/>
          <w:bCs w:val="1"/>
        </w:rPr>
        <w:t xml:space="preserve">DIA 09 IZMIR/ KUŞADASI</w:t>
      </w:r>
      <w:br/>
      <w:r>
        <w:rPr/>
        <w:t xml:space="preserve">Desayuno. Día libre para actividades personales. Cena en el hotel. Alojamiento.</w:t>
      </w:r>
    </w:p>
    <w:p>
      <w:pPr/>
      <w:r>
        <w:rPr/>
        <w:t xml:space="preserve">Sugerimos tomar la EXCURSION OPCIONAL A CHIOS. Salida aprox. entre 06:00 y 07:00hrs (horario a ser confirmado por el guía).</w:t>
      </w:r>
    </w:p>
    <w:p>
      <w:pPr/>
      <w:r>
        <w:rPr/>
        <w:t xml:space="preserve">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p>
    <w:p>
      <w:pPr/>
      <w:r>
        <w:rPr>
          <w:b w:val="1"/>
          <w:bCs w:val="1"/>
        </w:rPr>
        <w:t xml:space="preserve">DIA 10 IZMIR/ KUŞADASI – BURSA – ESTAMBUL</w:t>
      </w:r>
      <w:br/>
      <w:r>
        <w:rPr/>
        <w:t xml:space="preserve">Desayuno. 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w:t>
      </w:r>
    </w:p>
    <w:p>
      <w:pPr/>
      <w:r>
        <w:rPr/>
        <w:t xml:space="preserve">A la hora oportuna traslado al aeropuerto para tomar el vuelo TK 762 con destino Dubái.</w:t>
      </w:r>
    </w:p>
    <w:p>
      <w:pPr/>
      <w:r>
        <w:rPr>
          <w:b w:val="1"/>
          <w:bCs w:val="1"/>
        </w:rPr>
        <w:t xml:space="preserve">DIA 11    ESTAMBUL – DUBAI  </w:t>
      </w:r>
      <w:br/>
      <w:r>
        <w:rPr/>
        <w:t xml:space="preserve">Salida a las 00:40hrs. Llegada al aeropuerto de Dubái a las 06:15hrs. Recepción y traslado al hotel. Entrega de la habitación. Desayuno. Tarde libre. Alojamiento.</w:t>
      </w:r>
    </w:p>
    <w:p>
      <w:pPr/>
      <w:r>
        <w:rPr/>
        <w:t xml:space="preserve">DIA 12    DUBAI CLÁSICO / SAFARI 4X4 </w:t>
      </w:r>
      <w:br/>
      <w:r>
        <w:rPr/>
        <w:t xml:space="preserve">Desayuno.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buffet oriental, refrescos, camellos para dar un corto paseo, tatuajes de henna, pipas de agua y la danza del vientre. Regreso al hotel. Alojamiento.</w:t>
      </w:r>
    </w:p>
    <w:p>
      <w:pPr/>
      <w:r>
        <w:rPr>
          <w:b w:val="1"/>
          <w:bCs w:val="1"/>
        </w:rPr>
        <w:t xml:space="preserve">DIA 13    DUBAI – ABU DHABI (1h10min) – DUBAI</w:t>
      </w:r>
      <w:br/>
      <w:r>
        <w:rPr/>
        <w:t xml:space="preserve">Desayuno.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p>
    <w:p>
      <w:pP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Alojamiento.</w:t>
      </w:r>
    </w:p>
    <w:p>
      <w:pPr/>
      <w:r>
        <w:rPr>
          <w:b w:val="1"/>
          <w:bCs w:val="1"/>
        </w:rPr>
        <w:t xml:space="preserve">DIA 14    DUBAI </w:t>
      </w:r>
      <w:br/>
      <w:r>
        <w:rPr/>
        <w:t xml:space="preserve">Desayuno. Día libre para actividades personales. Entrega de la habitación a las 12:00m.</w:t>
      </w:r>
      <w:br/>
      <w:r>
        <w:rPr/>
        <w:t xml:space="preserve">(pasajeros podrán dejar en custodia su equipaje mientras se llega la hora del traslado hacia el aeropuerto).</w:t>
      </w:r>
    </w:p>
    <w:p>
      <w:pPr/>
      <w:r>
        <w:rPr/>
        <w:t xml:space="preserve">Sugerimos tomar las EXCURSIONES OPCIONAL TOUR DUBAI MODERNO / DHOW CRUISE</w:t>
      </w:r>
    </w:p>
    <w:p>
      <w:pPr/>
      <w:r>
        <w:rPr/>
        <w:t xml:space="preserve">Visita por la ciudad moderna a   Marina   donde   podemos contemplar las viviendas más altas del mundo donde está el edificio espiral, luego continuáramos a la palmera de Jumierah y parada enfrente del hotel Atlantis the Palm para sacar magnificas fotos.</w:t>
      </w:r>
      <w:br/>
      <w:r>
        <w:rPr/>
        <w:t xml:space="preserve">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p>
    <w:p>
      <w:pPr/>
      <w:r>
        <w:rPr/>
        <w:t xml:space="preserve">A la hora oportuna traslado al aeropuerto internacional de Dubái para tomar el vuelo TK 761.</w:t>
      </w:r>
    </w:p>
    <w:p>
      <w:pPr/>
      <w:r>
        <w:rPr>
          <w:b w:val="1"/>
          <w:bCs w:val="1"/>
        </w:rPr>
        <w:t xml:space="preserve">DIA 15    DUBAI – ESTAMBUL – BOGOTA</w:t>
      </w:r>
      <w:br/>
      <w:r>
        <w:rPr/>
        <w:t xml:space="preserve">Salida a las 02:00hrs con destino a la ciudad de Estambul. Llegada al aeropuerto internacional a las 05:45hrs, luego deberá conectar con el vuelo TK 801 que sale a las 09:40hrs con regreso a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ABRIL 3</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2699</w:t>
            </w:r>
          </w:p>
        </w:tc>
      </w:tr>
      <w:tr>
        <w:trPr/>
        <w:tc>
          <w:tcPr>
            <w:tcW w:w="7800" w:type="dxa"/>
            <w:noWrap/>
          </w:tcPr>
          <w:p>
            <w:pPr>
              <w:jc w:val="start"/>
              <w:spacing w:before="0" w:after="0"/>
            </w:pPr>
            <w:r>
              <w:rPr>
                <w:b w:val="1"/>
                <w:bCs w:val="1"/>
              </w:rPr>
              <w:t xml:space="preserve">MAYO 1</w:t>
            </w:r>
            <w:r>
              <w:rPr/>
              <w:t xml:space="preserve"> </w:t>
            </w:r>
            <w:r>
              <w:rPr>
                <w:b w:val="1"/>
                <w:bCs w:val="1"/>
              </w:rPr>
              <w:t xml:space="preserve">JUNIO 5</w:t>
            </w:r>
          </w:p>
        </w:tc>
        <w:tc>
          <w:tcPr>
            <w:tcW w:w="7800" w:type="dxa"/>
            <w:noWrap/>
          </w:tcPr>
          <w:p>
            <w:pPr>
              <w:jc w:val="start"/>
              <w:spacing w:before="0" w:after="0"/>
            </w:pPr>
            <w:r>
              <w:rPr>
                <w:b w:val="1"/>
                <w:bCs w:val="1"/>
              </w:rPr>
              <w:t xml:space="preserve">USD 2799</w:t>
            </w:r>
          </w:p>
        </w:tc>
        <w:tc>
          <w:tcPr>
            <w:tcW w:w="7800" w:type="dxa"/>
            <w:noWrap/>
          </w:tcPr>
          <w:p>
            <w:pPr>
              <w:jc w:val="start"/>
              <w:spacing w:before="0" w:after="0"/>
            </w:pPr>
            <w:r>
              <w:rPr>
                <w:b w:val="1"/>
                <w:bCs w:val="1"/>
              </w:rPr>
              <w:t xml:space="preserve">USD 3299</w:t>
            </w:r>
          </w:p>
        </w:tc>
        <w:tc>
          <w:tcPr>
            <w:tcW w:w="7800" w:type="dxa"/>
            <w:noWrap/>
          </w:tcPr>
          <w:p>
            <w:pPr>
              <w:jc w:val="start"/>
              <w:spacing w:before="0" w:after="0"/>
            </w:pPr>
            <w:r>
              <w:rPr>
                <w:b w:val="1"/>
                <w:bCs w:val="1"/>
              </w:rPr>
              <w:t xml:space="preserve">USD 2499</w:t>
            </w:r>
          </w:p>
        </w:tc>
      </w:tr>
      <w:tr>
        <w:trPr/>
        <w:tc>
          <w:tcPr>
            <w:tcW w:w="7800" w:type="dxa"/>
            <w:noWrap/>
          </w:tcPr>
          <w:p>
            <w:pPr>
              <w:jc w:val="start"/>
              <w:spacing w:before="0" w:after="0"/>
            </w:pPr>
            <w:r>
              <w:rPr>
                <w:b w:val="1"/>
                <w:bCs w:val="1"/>
              </w:rPr>
              <w:t xml:space="preserve">JUNIO 26</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2699</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r>
              <w:rPr>
                <w:b w:val="1"/>
                <w:bCs w:val="1"/>
              </w:rPr>
              <w:t xml:space="preserve">***</w:t>
            </w:r>
            <w:r>
              <w:rPr/>
              <w:t xml:space="preserve">Estos precios aplican para pagos en efectivo o transferencia al cambio de la trm del día del pago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w:t>
            </w:r>
            <w:r>
              <w:rPr/>
              <w:t xml:space="preserve">Será</w:t>
            </w:r>
            <w:r>
              <w:rPr>
                <w:b w:val="1"/>
                <w:bCs w:val="1"/>
              </w:rPr>
              <w:t xml:space="preserve"> </w:t>
            </w:r>
            <w:r>
              <w:rPr/>
              <w:t xml:space="preserve">asignada de acuerdo con la disponibilidad al momento del registro en cada hotel: *Una cama doble + Rollaway (cama plegable) o *Dos camas (de 1 mt c/u) + Rollaway (cama plegable) </w:t>
            </w:r>
            <w:r>
              <w:rPr>
                <w:b w:val="1"/>
                <w:bCs w:val="1"/>
              </w:rPr>
              <w:t xml:space="preserve">*MENOR de 2 a 5 años debe compartir habitación con sus padres. No tiene derecho a cama</w:t>
            </w:r>
            <w:r>
              <w:rPr/>
              <w:t xml:space="preserve">. </w:t>
            </w:r>
            <w:r>
              <w:rPr>
                <w:b w:val="1"/>
                <w:bCs w:val="1"/>
              </w:rPr>
              <w:t xml:space="preserve">-</w:t>
            </w:r>
            <w:r>
              <w:rPr/>
              <w:t xml:space="preserve">Solo es permitido 1 niño por habitación. </w:t>
            </w:r>
            <w:r>
              <w:rPr>
                <w:b w:val="1"/>
                <w:bCs w:val="1"/>
              </w:rPr>
              <w:t xml:space="preserve">-Niño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w:t>
            </w:r>
            <w:r>
              <w:rPr/>
              <w:t xml:space="preserve">2 a 5 años*</w:t>
            </w:r>
            <w:r>
              <w:rPr>
                <w:b w:val="1"/>
                <w:bCs w:val="1"/>
              </w:rPr>
              <w:t xml:space="preserve">)</w:t>
            </w:r>
          </w:p>
        </w:tc>
      </w:tr>
      <w:tr>
        <w:trPr/>
        <w:tc>
          <w:tcPr>
            <w:tcW w:w="7800" w:type="dxa"/>
            <w:noWrap/>
          </w:tcPr>
          <w:p>
            <w:pPr>
              <w:jc w:val="start"/>
              <w:spacing w:before="0" w:after="0"/>
            </w:pPr>
            <w:r>
              <w:rPr>
                <w:b w:val="1"/>
                <w:bCs w:val="1"/>
              </w:rPr>
              <w:t xml:space="preserve">ABRIL 3</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$12.199.000</w:t>
            </w:r>
          </w:p>
        </w:tc>
      </w:tr>
      <w:tr>
        <w:trPr/>
        <w:tc>
          <w:tcPr>
            <w:tcW w:w="7800" w:type="dxa"/>
            <w:noWrap/>
          </w:tcPr>
          <w:p>
            <w:pPr>
              <w:jc w:val="start"/>
              <w:spacing w:before="0" w:after="0"/>
            </w:pPr>
            <w:r>
              <w:rPr>
                <w:b w:val="1"/>
                <w:bCs w:val="1"/>
              </w:rPr>
              <w:t xml:space="preserve">MAYO 1</w:t>
            </w:r>
            <w:r>
              <w:rPr/>
              <w:t xml:space="preserve"> </w:t>
            </w:r>
            <w:r>
              <w:rPr>
                <w:b w:val="1"/>
                <w:bCs w:val="1"/>
              </w:rPr>
              <w:t xml:space="preserve">JUNIO 5</w:t>
            </w:r>
          </w:p>
        </w:tc>
        <w:tc>
          <w:tcPr>
            <w:tcW w:w="7800" w:type="dxa"/>
            <w:noWrap/>
          </w:tcPr>
          <w:p>
            <w:pPr>
              <w:jc w:val="start"/>
              <w:spacing w:before="0" w:after="0"/>
            </w:pPr>
            <w:r>
              <w:rPr>
                <w:b w:val="1"/>
                <w:bCs w:val="1"/>
              </w:rPr>
              <w:t xml:space="preserve">$12.599.000</w:t>
            </w:r>
          </w:p>
        </w:tc>
        <w:tc>
          <w:tcPr>
            <w:tcW w:w="7800" w:type="dxa"/>
            <w:noWrap/>
          </w:tcPr>
          <w:p>
            <w:pPr>
              <w:jc w:val="start"/>
              <w:spacing w:before="0" w:after="0"/>
            </w:pPr>
            <w:r>
              <w:rPr>
                <w:b w:val="1"/>
                <w:bCs w:val="1"/>
              </w:rPr>
              <w:t xml:space="preserve">$14.899.000</w:t>
            </w:r>
          </w:p>
        </w:tc>
        <w:tc>
          <w:tcPr>
            <w:tcW w:w="7800" w:type="dxa"/>
            <w:noWrap/>
          </w:tcPr>
          <w:p>
            <w:pPr>
              <w:jc w:val="start"/>
              <w:spacing w:before="0" w:after="0"/>
            </w:pPr>
            <w:r>
              <w:rPr>
                <w:b w:val="1"/>
                <w:bCs w:val="1"/>
              </w:rPr>
              <w:t xml:space="preserve">$11.299.000</w:t>
            </w:r>
          </w:p>
        </w:tc>
      </w:tr>
      <w:tr>
        <w:trPr/>
        <w:tc>
          <w:tcPr>
            <w:tcW w:w="7800" w:type="dxa"/>
            <w:noWrap/>
          </w:tcPr>
          <w:p>
            <w:pPr>
              <w:jc w:val="start"/>
              <w:spacing w:before="0" w:after="0"/>
            </w:pPr>
            <w:r>
              <w:rPr>
                <w:b w:val="1"/>
                <w:bCs w:val="1"/>
              </w:rPr>
              <w:t xml:space="preserve">JUNIO 26</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$12.199.000</w:t>
            </w:r>
          </w:p>
        </w:tc>
      </w:tr>
      <w:tr>
        <w:trPr/>
        <w:tc>
          <w:tcPr>
            <w:tcW w:w="7800" w:type="dxa"/>
            <w:gridSpan w:val="4"/>
            <w:noWrap/>
          </w:tcPr>
          <w:p>
            <w:pPr>
              <w:jc w:val="start"/>
              <w:spacing w:before="0" w:after="0"/>
            </w:pPr>
            <w:r>
              <w:rPr>
                <w:b w:val="1"/>
                <w:bCs w:val="1"/>
              </w:rPr>
              <w:t xml:space="preserve">TARIFA:</w:t>
            </w:r>
            <w:r>
              <w:rPr/>
              <w:t xml:space="preserve"> Nuestros programas son calculados a un tipo de cambio promedio del año vigente entre el peso colombiano frente al dólar y al euro; en caso de existir una fluctuación importante al alza, este ajuste será notificado vía correo electrónico por su asesor de venta. </w:t>
            </w:r>
            <w:r>
              <w:rPr>
                <w:b w:val="1"/>
                <w:bCs w:val="1"/>
              </w:rPr>
              <w:t xml:space="preserve">***</w:t>
            </w:r>
            <w:r>
              <w:rPr/>
              <w:t xml:space="preserve">Estos precios aplican para pagos en efectivo o transferencia al cambio de la trm del día del pago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w:t>
            </w:r>
            <w:r>
              <w:rPr/>
              <w:t xml:space="preserve">Será</w:t>
            </w:r>
            <w:r>
              <w:rPr>
                <w:b w:val="1"/>
                <w:bCs w:val="1"/>
              </w:rPr>
              <w:t xml:space="preserve"> </w:t>
            </w:r>
            <w:r>
              <w:rPr/>
              <w:t xml:space="preserve">asignada de acuerdo con la disponibilidad al momento del registro en cada hotel: *Una cama doble + Rollaway (cama plegable) o *Dos camas (de 1 mt c/u) + Rollaway (cama plegable) </w:t>
            </w:r>
            <w:r>
              <w:rPr>
                <w:b w:val="1"/>
                <w:bCs w:val="1"/>
              </w:rPr>
              <w:t xml:space="preserve">*MENOR de 2 a 5 años debe compartir habitación con sus padres. No tiene derecho a cama</w:t>
            </w:r>
            <w:r>
              <w:rPr/>
              <w:t xml:space="preserve">. </w:t>
            </w:r>
            <w:r>
              <w:rPr>
                <w:b w:val="1"/>
                <w:bCs w:val="1"/>
              </w:rPr>
              <w:t xml:space="preserve">-</w:t>
            </w:r>
            <w:r>
              <w:rPr/>
              <w:t xml:space="preserve">Solo es permitido 1 niño por habitación. </w:t>
            </w:r>
            <w:r>
              <w:rPr>
                <w:b w:val="1"/>
                <w:bCs w:val="1"/>
              </w:rPr>
              <w:t xml:space="preserve">-Niño 06 años en adelante se considera adulto.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SUPLEMENTO ENTRADA OPCIONAL JOYAS DE CONSTANTINOPLA</w:t>
            </w:r>
            <w:r>
              <w:rPr/>
              <w:t xml:space="preserve"> </w:t>
            </w:r>
            <w:r>
              <w:rPr>
                <w:b w:val="1"/>
                <w:bCs w:val="1"/>
              </w:rPr>
              <w:t xml:space="preserve">TARIFA NETA POR PERSONA USD 35 por persona</w:t>
            </w:r>
          </w:p>
        </w:tc>
      </w:tr>
      <w:tr>
        <w:trPr/>
        <w:tc>
          <w:tcPr>
            <w:tcW w:w="7800" w:type="dxa"/>
            <w:noWrap/>
          </w:tcPr>
          <w:p>
            <w:pPr>
              <w:jc w:val="start"/>
              <w:spacing w:before="0" w:after="0"/>
            </w:pPr>
            <w:r>
              <w:rPr>
                <w:b w:val="1"/>
                <w:bCs w:val="1"/>
              </w:rPr>
              <w:t xml:space="preserve">Entrada Santa Sofia</w:t>
            </w:r>
            <w:r>
              <w:rPr/>
              <w:t xml:space="preserve"> Iglesia museo de Santa Sofía una obra maestra de la arquitectura mundial desde el siglo V, hoy presenta referencias religiosas cristianas y musulmanas mezcladas después de la conversión en museo.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SUGERIDOS EN DUBAI</w:t>
            </w:r>
            <w:r>
              <w:rPr/>
              <w:t xml:space="preserve"> </w:t>
            </w:r>
            <w:r>
              <w:rPr>
                <w:b w:val="1"/>
                <w:bCs w:val="1"/>
              </w:rPr>
              <w:t xml:space="preserve">TARIFAS NETAS POR PERSONA</w:t>
            </w:r>
            <w:r>
              <w:rPr/>
              <w:t xml:space="preserve"> </w:t>
            </w:r>
            <w:r>
              <w:rPr>
                <w:b w:val="1"/>
                <w:bCs w:val="1"/>
              </w:rPr>
              <w:t xml:space="preserve">***Paquetes de 3 visitas opera mínimo 04 pasajeros***</w:t>
            </w:r>
            <w:r>
              <w:rPr/>
              <w:t xml:space="preserve"> </w:t>
            </w:r>
            <w:r>
              <w:rPr>
                <w:b w:val="1"/>
                <w:bCs w:val="1"/>
              </w:rPr>
              <w:t xml:space="preserve">COMBO VISITAS: USD 160 por persona</w:t>
            </w:r>
          </w:p>
        </w:tc>
      </w:tr>
      <w:tr>
        <w:trPr/>
        <w:tc>
          <w:tcPr>
            <w:tcW w:w="7800" w:type="dxa"/>
            <w:noWrap/>
          </w:tcPr>
          <w:p>
            <w:pPr>
              <w:jc w:val="start"/>
              <w:spacing w:before="0" w:after="0"/>
            </w:pPr>
            <w:r>
              <w:rPr>
                <w:b w:val="1"/>
                <w:bCs w:val="1"/>
              </w:rPr>
              <w:t xml:space="preserve">MEDIO DIA – DUBAI MODERNO</w:t>
            </w:r>
            <w:r>
              <w:rPr/>
              <w:t xml:space="preserve"> Este recorrido le llevará a la ciudad moderna donde podemos contemplar las viviendas más altas del mundo donde está el edificio espiral,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no se permite entrar sin reservación, luego visita a Emirates Mall donde está la pista del Ski, y terminamos nuestro recorrido con entrada a Dubai Mall para ver y sacar fotos enfrente de Burj Khalifa el edificio más alto del mundo con la entrada, regreso al hotel.</w:t>
            </w:r>
          </w:p>
        </w:tc>
      </w:tr>
      <w:tr>
        <w:trPr/>
        <w:tc>
          <w:tcPr>
            <w:tcW w:w="7800" w:type="dxa"/>
            <w:noWrap/>
          </w:tcPr>
          <w:p>
            <w:pPr>
              <w:jc w:val="start"/>
              <w:spacing w:before="0" w:after="0"/>
            </w:pPr>
            <w:r>
              <w:rPr>
                <w:b w:val="1"/>
                <w:bCs w:val="1"/>
              </w:rPr>
              <w:t xml:space="preserve">CRUCERO DHOW</w:t>
            </w:r>
            <w:r>
              <w:rPr/>
              <w:t xml:space="preserve"> Por la noche salida para disfrutar de la experiencia de las vistas y sonidos de la cala de Dubai, navegando dos horas a bordo de un Dhow tradicional. Su viaje le llevara desde la desembocadura del arroyo y a lo largo del mismo, hasta el iluminado Dubái Creek Golf Club, que se asemeja a unas velas de barco. Cena buffet incluido. Regreso al hotel.</w:t>
            </w:r>
          </w:p>
        </w:tc>
      </w:tr>
      <w:tr>
        <w:trPr/>
        <w:tc>
          <w:tcPr>
            <w:tcW w:w="7800" w:type="dxa"/>
            <w:noWrap/>
          </w:tcPr>
          <w:p>
            <w:pPr>
              <w:jc w:val="start"/>
              <w:spacing w:before="0" w:after="0"/>
            </w:pPr>
            <w:r>
              <w:rPr>
                <w:b w:val="1"/>
                <w:bCs w:val="1"/>
              </w:rPr>
              <w:t xml:space="preserve">ENTRADA BURJ KHALIFA piso 124 (Normal time)</w:t>
            </w:r>
            <w:r>
              <w:rPr/>
              <w:t xml:space="preserve"> Ofrecelas más sorprendentes vistas desde laplanta 124, localizado a442 metros de altura, encontraras el que hasta ahora era el único mirador de la Torre khalifa, sin duda alguna el mejor punto de Dubái para contemplar la ciudad.</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r>
              <w:rPr>
                <w:color w:val="ffffff"/>
                <w:sz w:val="21"/>
                <w:szCs w:val="21"/>
                <w:b w:val="0"/>
                <w:bCs w:val="0"/>
                <w:shd w:val="clear" w:fill="152441"/>
              </w:rPr>
              <w:t xml:space="preserve"> </w:t>
            </w:r>
            <w:r>
              <w:rPr>
                <w:color w:val="ffffff"/>
                <w:sz w:val="21"/>
                <w:szCs w:val="21"/>
                <w:b w:val="1"/>
                <w:bCs w:val="1"/>
                <w:shd w:val="clear" w:fill="152441"/>
              </w:rPr>
              <w:t xml:space="preserve">ITINERARIO AÉREO</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t xml:space="preserve">TK 801</w:t>
            </w:r>
          </w:p>
        </w:tc>
        <w:tc>
          <w:tcPr>
            <w:tcW w:w="7800" w:type="dxa"/>
            <w:noWrap/>
          </w:tcPr>
          <w:p>
            <w:pPr>
              <w:jc w:val="start"/>
              <w:spacing w:before="0" w:after="0"/>
            </w:pPr>
            <w:r>
              <w:rPr/>
              <w:t xml:space="preserve">Bogotá – Estambul</w:t>
            </w:r>
          </w:p>
        </w:tc>
        <w:tc>
          <w:tcPr>
            <w:tcW w:w="7800" w:type="dxa"/>
            <w:noWrap/>
          </w:tcPr>
          <w:p>
            <w:pPr>
              <w:jc w:val="start"/>
              <w:spacing w:before="0" w:after="0"/>
            </w:pPr>
            <w:r>
              <w:rPr/>
              <w:t xml:space="preserve">16:35</w:t>
            </w:r>
          </w:p>
        </w:tc>
        <w:tc>
          <w:tcPr>
            <w:tcW w:w="7800" w:type="dxa"/>
            <w:noWrap/>
          </w:tcPr>
          <w:p>
            <w:pPr>
              <w:jc w:val="start"/>
              <w:spacing w:before="0" w:after="0"/>
            </w:pPr>
            <w:r>
              <w:rPr/>
              <w:t xml:space="preserve">16:55+1</w:t>
            </w:r>
          </w:p>
        </w:tc>
      </w:tr>
      <w:tr>
        <w:trPr/>
        <w:tc>
          <w:tcPr>
            <w:tcW w:w="7800" w:type="dxa"/>
            <w:noWrap/>
          </w:tcPr>
          <w:p>
            <w:pPr>
              <w:jc w:val="start"/>
              <w:spacing w:before="0" w:after="0"/>
            </w:pPr>
            <w:r>
              <w:rPr/>
              <w:t xml:space="preserve">TK 762</w:t>
            </w:r>
          </w:p>
        </w:tc>
        <w:tc>
          <w:tcPr>
            <w:tcW w:w="7800" w:type="dxa"/>
            <w:noWrap/>
          </w:tcPr>
          <w:p>
            <w:pPr>
              <w:jc w:val="start"/>
              <w:spacing w:before="0" w:after="0"/>
            </w:pPr>
            <w:r>
              <w:rPr/>
              <w:t xml:space="preserve">Estambul- Dubái</w:t>
            </w:r>
          </w:p>
        </w:tc>
        <w:tc>
          <w:tcPr>
            <w:tcW w:w="7800" w:type="dxa"/>
            <w:noWrap/>
          </w:tcPr>
          <w:p>
            <w:pPr>
              <w:jc w:val="start"/>
              <w:spacing w:before="0" w:after="0"/>
            </w:pPr>
            <w:r>
              <w:rPr/>
              <w:t xml:space="preserve">00:40</w:t>
            </w:r>
          </w:p>
        </w:tc>
        <w:tc>
          <w:tcPr>
            <w:tcW w:w="7800" w:type="dxa"/>
            <w:noWrap/>
          </w:tcPr>
          <w:p>
            <w:pPr>
              <w:jc w:val="start"/>
              <w:spacing w:before="0" w:after="0"/>
            </w:pPr>
            <w:r>
              <w:rPr/>
              <w:t xml:space="preserve">06:15</w:t>
            </w:r>
          </w:p>
        </w:tc>
      </w:tr>
      <w:tr>
        <w:trPr/>
        <w:tc>
          <w:tcPr>
            <w:tcW w:w="7800" w:type="dxa"/>
            <w:noWrap/>
          </w:tcPr>
          <w:p>
            <w:pPr>
              <w:jc w:val="start"/>
              <w:spacing w:before="0" w:after="0"/>
            </w:pPr>
            <w:r>
              <w:rPr/>
              <w:t xml:space="preserve">TK 761</w:t>
            </w:r>
          </w:p>
        </w:tc>
        <w:tc>
          <w:tcPr>
            <w:tcW w:w="7800" w:type="dxa"/>
            <w:noWrap/>
          </w:tcPr>
          <w:p>
            <w:pPr>
              <w:jc w:val="start"/>
              <w:spacing w:before="0" w:after="0"/>
            </w:pPr>
            <w:r>
              <w:rPr/>
              <w:t xml:space="preserve">Dubái – Estambul</w:t>
            </w:r>
          </w:p>
        </w:tc>
        <w:tc>
          <w:tcPr>
            <w:tcW w:w="7800" w:type="dxa"/>
            <w:noWrap/>
          </w:tcPr>
          <w:p>
            <w:pPr>
              <w:jc w:val="start"/>
              <w:spacing w:before="0" w:after="0"/>
            </w:pPr>
            <w:r>
              <w:rPr/>
              <w:t xml:space="preserve">02:00</w:t>
            </w:r>
          </w:p>
        </w:tc>
        <w:tc>
          <w:tcPr>
            <w:tcW w:w="7800" w:type="dxa"/>
            <w:noWrap/>
          </w:tcPr>
          <w:p>
            <w:pPr>
              <w:jc w:val="start"/>
              <w:spacing w:before="0" w:after="0"/>
            </w:pPr>
            <w:r>
              <w:rPr/>
              <w:t xml:space="preserve">05:45</w:t>
            </w:r>
          </w:p>
        </w:tc>
      </w:tr>
      <w:tr>
        <w:trPr/>
        <w:tc>
          <w:tcPr>
            <w:tcW w:w="7800" w:type="dxa"/>
            <w:noWrap/>
          </w:tcPr>
          <w:p>
            <w:pPr>
              <w:jc w:val="start"/>
              <w:spacing w:before="0" w:after="0"/>
            </w:pPr>
            <w:r>
              <w:rPr/>
              <w:t xml:space="preserve">TK 801</w:t>
            </w:r>
          </w:p>
        </w:tc>
        <w:tc>
          <w:tcPr>
            <w:tcW w:w="7800" w:type="dxa"/>
            <w:noWrap/>
          </w:tcPr>
          <w:p>
            <w:pPr>
              <w:jc w:val="start"/>
              <w:spacing w:before="0" w:after="0"/>
            </w:pPr>
            <w:r>
              <w:rPr/>
              <w:t xml:space="preserve">Estambul – Bogotá</w:t>
            </w:r>
          </w:p>
        </w:tc>
        <w:tc>
          <w:tcPr>
            <w:tcW w:w="7800" w:type="dxa"/>
            <w:noWrap/>
          </w:tcPr>
          <w:p>
            <w:pPr>
              <w:jc w:val="start"/>
              <w:spacing w:before="0" w:after="0"/>
            </w:pPr>
            <w:r>
              <w:rPr/>
              <w:t xml:space="preserve">09:40</w:t>
            </w:r>
          </w:p>
        </w:tc>
        <w:tc>
          <w:tcPr>
            <w:tcW w:w="7800" w:type="dxa"/>
            <w:noWrap/>
          </w:tcPr>
          <w:p>
            <w:pPr>
              <w:jc w:val="start"/>
              <w:spacing w:before="0" w:after="0"/>
            </w:pPr>
            <w:r>
              <w:rPr/>
              <w:t xml:space="preserve">15:05</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t xml:space="preserve">CLARION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t xml:space="preserve">SIGNATURE HOTEL  SPA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t xml:space="preserve">LYCUS RIVER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t xml:space="preserve">SIGNATURE BLUE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t xml:space="preserve">CLARION o SIMILAR</w:t>
            </w:r>
          </w:p>
        </w:tc>
        <w:tc>
          <w:tcPr>
            <w:tcW w:w="7800" w:type="dxa"/>
            <w:noWrap/>
          </w:tcPr>
          <w:p>
            <w:pPr>
              <w:jc w:val="start"/>
              <w:spacing w:before="0" w:after="0"/>
            </w:pPr>
            <w:r>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t xml:space="preserve">ROSE RYHANN ROTANA o SIMILAR</w:t>
            </w:r>
          </w:p>
        </w:tc>
        <w:tc>
          <w:tcPr>
            <w:tcW w:w="7800" w:type="dxa"/>
            <w:noWrap/>
          </w:tcPr>
          <w:p>
            <w:pPr>
              <w:jc w:val="start"/>
              <w:spacing w:before="0" w:after="0"/>
            </w:pPr>
            <w:r>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en Estambul.</w:t>
      </w:r>
    </w:p>
    <w:p>
      <w:pPr>
        <w:numPr>
          <w:ilvl w:val="1"/>
          <w:numId w:val="1"/>
        </w:numPr>
      </w:pPr>
      <w:r>
        <w:rPr/>
        <w:t xml:space="preserve">02 noches en Capadocia. </w:t>
      </w:r>
    </w:p>
    <w:p>
      <w:pPr>
        <w:numPr>
          <w:ilvl w:val="1"/>
          <w:numId w:val="1"/>
        </w:numPr>
      </w:pPr>
      <w:r>
        <w:rPr/>
        <w:t xml:space="preserve">01 noche en Pamukkale. </w:t>
      </w:r>
    </w:p>
    <w:p>
      <w:pPr>
        <w:numPr>
          <w:ilvl w:val="1"/>
          <w:numId w:val="1"/>
        </w:numPr>
      </w:pPr>
      <w:r>
        <w:rPr/>
        <w:t xml:space="preserve">02 noches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en Estambul (sin almuerzo).</w:t>
      </w:r>
    </w:p>
    <w:p>
      <w:pPr>
        <w:numPr>
          <w:ilvl w:val="1"/>
          <w:numId w:val="1"/>
        </w:numPr>
      </w:pPr>
      <w:r>
        <w:rPr/>
        <w:t xml:space="preserve">04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Visita a Éfeso en Kusadasi.</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BB8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2025-02-05T13:04:22+00:00</dcterms:created>
  <dcterms:modified xsi:type="dcterms:W3CDTF">2025-02-05T13:04:22+00:00</dcterms:modified>
</cp:coreProperties>
</file>

<file path=docProps/custom.xml><?xml version="1.0" encoding="utf-8"?>
<Properties xmlns="http://schemas.openxmlformats.org/officeDocument/2006/custom-properties" xmlns:vt="http://schemas.openxmlformats.org/officeDocument/2006/docPropsVTypes"/>
</file>