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EGIPTO II                    </w:t>
      </w:r>
    </w:p>
    <w:p>
      <w:pPr/>
      <w:r>
        <w:rPr>
          <w:rFonts w:ascii="Arial" w:hAnsi="Arial" w:eastAsia="Arial" w:cs="Arial"/>
          <w:color w:val="light"/>
          <w:sz w:val="22"/>
          <w:szCs w:val="22"/>
          <w:b w:val="0"/>
          <w:bCs w:val="0"/>
        </w:rPr>
        <w:t xml:space="preserve">MTC - 28525</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$1675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Estambul, </w:t>
      </w:r>
      <w:r>
        <w:rPr/>
        <w:t xml:space="preserve">El Cairo, </w:t>
      </w:r>
      <w:r>
        <w:rPr/>
        <w:t xml:space="preserve">Luxor, </w:t>
      </w:r>
      <w:r>
        <w:rPr/>
        <w:t xml:space="preserve">Edfu,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(DOMINGO) ESTAMBUL</w:t>
      </w:r>
      <w:br/>
      <w:r>
        <w:rPr/>
        <w:t xml:space="preserve">Desayuno. Día libre. Posibilidad de tomar la excursión opcional “JOYAS DE CONSTANTINOPLA”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Santa Sofía consultar suplemento.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(LUNES) ESTAMBUL – CAPADOCIA.</w:t>
      </w:r>
      <w:br/>
      <w:r>
        <w:rPr/>
        <w:t xml:space="preserve">Desayuno. Día libre. Posibilidad de tomar la excursión opcional: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aeropuerto para tomar vuelo con destino a Capadocia. Alojamiento.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(MARTES)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05 (MIÉRCOLES)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06 (JUEVES) PAMUKKALE – SELCUK – IZMIR/KUSADASI – ESTAMBUL.</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(entradas no incluidas). Continuaremos la visita en un showroom especializado en piezas de cuero, donde se podrá apreciar productos con alta calidad, hechos con piel de carnero y famosos por sus piezas ligeras. Traslado al aeropuerto para tomar vuelo de regreso a Estambul. Alojamiento.</w:t>
      </w:r>
    </w:p>
    <w:p>
      <w:pPr/>
      <w:r>
        <w:rPr/>
        <w:t xml:space="preserve">Nota: El hospedaje podrá ser en Izmir o Kuşadasi dependiendo de la temporada.</w:t>
      </w:r>
    </w:p>
    <w:p>
      <w:pPr/>
      <w:r>
        <w:rPr>
          <w:b w:val="1"/>
          <w:bCs w:val="1"/>
        </w:rPr>
        <w:t xml:space="preserve">DÍA 07 (VIERNES) ESTAMBUL.</w:t>
      </w:r>
      <w:br/>
      <w:r>
        <w:rPr/>
        <w:t xml:space="preserve">Desayuno. Día libre para actividades personales o excursiones opcionales. Alojamiento.</w:t>
      </w:r>
    </w:p>
    <w:p>
      <w:pPr/>
      <w:r>
        <w:rPr>
          <w:b w:val="1"/>
          <w:bCs w:val="1"/>
        </w:rPr>
        <w:t xml:space="preserve">DÍA 08 (SÁBADO) ESTAMBUL – EL CAIRO.</w:t>
      </w:r>
      <w:br/>
      <w:r>
        <w:rPr/>
        <w:t xml:space="preserve">Desayuno. Traslado al Aeropuerto (IST) y vuelo con destino a El Cairo (Vuelo NO incluido).</w:t>
      </w:r>
    </w:p>
    <w:p>
      <w:pPr/>
      <w:r>
        <w:rPr/>
        <w:t xml:space="preserve">Llegada al aeropuerto de El Cairo. Asistencia y traslado al hotel. Alojamiento.</w:t>
      </w:r>
    </w:p>
    <w:p>
      <w:pPr/>
      <w:r>
        <w:rPr>
          <w:b w:val="1"/>
          <w:bCs w:val="1"/>
        </w:rPr>
        <w:t xml:space="preserve">DÍA 09 (DOMINGO) EL CAIRO.</w:t>
      </w:r>
      <w:br/>
      <w:r>
        <w:rPr/>
        <w:t xml:space="preserve">Alojamiento y desayuno.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b w:val="1"/>
          <w:bCs w:val="1"/>
        </w:rPr>
        <w:t xml:space="preserve">DÍA 10 (LUNES) EL CAIRO – LUXOR.</w:t>
      </w:r>
      <w:br/>
      <w:r>
        <w:rPr/>
        <w:t xml:space="preserve">Desayuno. A la hora indicada traslado al aeropuerto para tomar vuelo con destino a Luxor (boleto aéreo no incluido). Llegada y traslado al barco. Distribución de los camarotes y almuerzo. Visita del templo de Karnak o los templos del Karnak que se considera el templo más grande de Egipto con su avenida de carneros y su sala de 132 columnas. El templo de Luxor construido por Amenofis III y Ramsés II con su famosa avenida de esfinges. Tarde libre. Cena y noche a bordo.</w:t>
      </w:r>
    </w:p>
    <w:p>
      <w:pPr/>
      <w:r>
        <w:rPr>
          <w:b w:val="1"/>
          <w:bCs w:val="1"/>
        </w:rPr>
        <w:t xml:space="preserve">DÍA 11 (MARTES) LUXOR – EDFU.</w:t>
      </w:r>
      <w:br/>
      <w:r>
        <w:rPr/>
        <w:t xml:space="preserve">Pensión completa a bordo. Visita del Valle de los Reyes, donde se encuentran las tumbas de los reyes del imperio nuevo, cuando Tebas era la capital de Egipto, Templo de Hatshepsut, Colosos de Memon. Navegación hacia Esna, paso de la esclusa, y continuación a Edfu. Noche a bordo.</w:t>
      </w:r>
    </w:p>
    <w:p>
      <w:pPr/>
      <w:r>
        <w:rPr>
          <w:b w:val="1"/>
          <w:bCs w:val="1"/>
        </w:rPr>
        <w:t xml:space="preserve">DÍA 12 (MIÉRCOLES) EDFU – KOM OMBO.    </w:t>
      </w:r>
      <w:br/>
      <w:r>
        <w:rPr/>
        <w:t xml:space="preserve">Pensión completa a bordo.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Noche a bordo.</w:t>
      </w:r>
    </w:p>
    <w:p>
      <w:pPr/>
      <w:r>
        <w:rPr>
          <w:b w:val="1"/>
          <w:bCs w:val="1"/>
        </w:rPr>
        <w:t xml:space="preserve">DÍA 13 (JUEVES) ASWAN.</w:t>
      </w:r>
      <w:br/>
      <w:r>
        <w:rPr/>
        <w:t xml:space="preserve">Pensión completa a bordo. Visita de la Alta Presa, considerada la presa más grande del mundo. Templo de Philae o templo de la diosa Isis, construido en la época griega y trasladado a la isla Egelikia para salvarlo de las aguas del Nilo, después de la construcción de la presa. Por la tarde daremos un paseo en faluca alrededor de las islas de Aswan. Noche a bordo.</w:t>
      </w:r>
    </w:p>
    <w:p>
      <w:pPr/>
      <w:r>
        <w:rPr>
          <w:b w:val="1"/>
          <w:bCs w:val="1"/>
        </w:rPr>
        <w:t xml:space="preserve">DÍA 14 (VIERNES) ASWAN – EL CAIRO.</w:t>
      </w:r>
      <w:br/>
      <w:r>
        <w:rPr/>
        <w:t xml:space="preserve">Desayuno. Desembarque. Mañana libre con posibilidad de realizar la excursión opcional a Abu Simbel. Por la tarde traslado al aeropuerto para salir hacia El Cairo (boleto aéreo no incluido). Llegada y traslado al hotel. Alojamiento.</w:t>
      </w:r>
    </w:p>
    <w:p>
      <w:pPr/>
      <w:r>
        <w:rPr>
          <w:b w:val="1"/>
          <w:bCs w:val="1"/>
        </w:rPr>
        <w:t xml:space="preserve">DÍA 15 (SÁBADO) EL CAIRO.</w:t>
      </w:r>
      <w:br/>
      <w:r>
        <w:rPr/>
        <w:t xml:space="preserve">Desayuno. Traslado al aeropuerto. Fin de los servicios.</w:t>
      </w:r>
    </w:p>
    <w:p>
      <w:pPr/>
      <w:r>
        <w:rPr>
          <w:b w:val="1"/>
          <w:bCs w:val="1"/>
        </w:rPr>
        <w:t xml:space="preserve">NOTAS IMPORTANTES TURQUÍA: </w:t>
      </w:r>
      <w:br/>
      <w:r>
        <w:rPr/>
        <w:t xml:space="preserve">• El hospedaje se podrá dar en Izmir o Kusadasi, de acuerdo con la temporada.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2y 3. </w:t>
      </w:r>
      <w:br/>
      <w:r>
        <w:rPr/>
        <w:t xml:space="preserve">• Días de cierre de las visitas: Domingo (El Gran Bazar). Son ofrecidas visitas similares o se cambia el orden de día en caso de cierre. </w:t>
      </w:r>
      <w:br/>
      <w:r>
        <w:rPr/>
        <w:t xml:space="preserve">• Las noches en Estambul son operadas de dos maneras: 3 al principio y 1 al final (de acuerdo con lo publicado) // o // 2 al principio y 2 al final. </w:t>
      </w:r>
      <w:br/>
      <w:r>
        <w:rPr/>
        <w:t xml:space="preserve">•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ESTAMBUL</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(04 Abril 2025 al 15 Septiembre 2025)</w:t>
            </w:r>
          </w:p>
        </w:tc>
        <w:tc>
          <w:tcPr>
            <w:tcW w:w="7800" w:type="dxa"/>
            <w:noWrap/>
          </w:tcPr>
          <w:p>
            <w:pPr>
              <w:jc w:val="start"/>
              <w:spacing w:before="0" w:after="0"/>
            </w:pPr>
            <w:r>
              <w:rPr/>
              <w:t xml:space="preserve">USD 1.675</w:t>
            </w:r>
          </w:p>
        </w:tc>
        <w:tc>
          <w:tcPr>
            <w:tcW w:w="7800" w:type="dxa"/>
            <w:noWrap/>
          </w:tcPr>
          <w:p>
            <w:pPr>
              <w:jc w:val="start"/>
              <w:spacing w:before="0" w:after="0"/>
            </w:pPr>
            <w:r>
              <w:rPr/>
              <w:t xml:space="preserve">USD 1.675</w:t>
            </w:r>
          </w:p>
        </w:tc>
        <w:tc>
          <w:tcPr>
            <w:tcW w:w="7800" w:type="dxa"/>
            <w:noWrap/>
          </w:tcPr>
          <w:p>
            <w:pPr>
              <w:jc w:val="start"/>
              <w:spacing w:before="0" w:after="0"/>
            </w:pPr>
            <w:r>
              <w:rPr/>
              <w:t xml:space="preserve">USD 2.329</w:t>
            </w:r>
          </w:p>
        </w:tc>
      </w:tr>
      <w:tr>
        <w:trPr/>
        <w:tc>
          <w:tcPr>
            <w:tcW w:w="7800" w:type="dxa"/>
            <w:noWrap/>
          </w:tcPr>
          <w:p>
            <w:pPr>
              <w:jc w:val="start"/>
              <w:spacing w:before="0" w:after="0"/>
            </w:pPr>
            <w:r>
              <w:rPr/>
              <w:t xml:space="preserve">Platino (26 Octubre 2025 – 16 Marzo 2026)</w:t>
            </w:r>
          </w:p>
        </w:tc>
        <w:tc>
          <w:tcPr>
            <w:tcW w:w="7800" w:type="dxa"/>
            <w:noWrap/>
          </w:tcPr>
          <w:p>
            <w:pPr>
              <w:jc w:val="start"/>
              <w:spacing w:before="0" w:after="0"/>
            </w:pPr>
            <w:r>
              <w:rPr/>
              <w:t xml:space="preserve">USD 1.795</w:t>
            </w:r>
          </w:p>
        </w:tc>
        <w:tc>
          <w:tcPr>
            <w:tcW w:w="7800" w:type="dxa"/>
            <w:noWrap/>
          </w:tcPr>
          <w:p>
            <w:pPr>
              <w:jc w:val="start"/>
              <w:spacing w:before="0" w:after="0"/>
            </w:pPr>
            <w:r>
              <w:rPr/>
              <w:t xml:space="preserve">USD 1.795</w:t>
            </w:r>
          </w:p>
        </w:tc>
        <w:tc>
          <w:tcPr>
            <w:tcW w:w="7800" w:type="dxa"/>
            <w:noWrap/>
          </w:tcPr>
          <w:p>
            <w:pPr>
              <w:jc w:val="start"/>
              <w:spacing w:before="0" w:after="0"/>
            </w:pPr>
            <w:r>
              <w:rPr/>
              <w:t xml:space="preserve">USD 2.522</w:t>
            </w:r>
          </w:p>
        </w:tc>
      </w:tr>
      <w:tr>
        <w:trPr/>
        <w:tc>
          <w:tcPr>
            <w:tcW w:w="7800" w:type="dxa"/>
            <w:noWrap/>
          </w:tcPr>
          <w:p>
            <w:pPr>
              <w:jc w:val="start"/>
              <w:spacing w:before="0" w:after="0"/>
            </w:pPr>
            <w:r>
              <w:rPr/>
              <w:t xml:space="preserve">Oro (04 Abril 2025 al 15 Septiembre 2025)</w:t>
            </w:r>
          </w:p>
        </w:tc>
        <w:tc>
          <w:tcPr>
            <w:tcW w:w="7800" w:type="dxa"/>
            <w:noWrap/>
          </w:tcPr>
          <w:p>
            <w:pPr>
              <w:jc w:val="start"/>
              <w:spacing w:before="0" w:after="0"/>
            </w:pPr>
            <w:r>
              <w:rPr/>
              <w:t xml:space="preserve">USD 1.874</w:t>
            </w:r>
          </w:p>
        </w:tc>
        <w:tc>
          <w:tcPr>
            <w:tcW w:w="7800" w:type="dxa"/>
            <w:noWrap/>
          </w:tcPr>
          <w:p>
            <w:pPr>
              <w:jc w:val="start"/>
              <w:spacing w:before="0" w:after="0"/>
            </w:pPr>
            <w:r>
              <w:rPr/>
              <w:t xml:space="preserve">USD 1.874</w:t>
            </w:r>
          </w:p>
        </w:tc>
        <w:tc>
          <w:tcPr>
            <w:tcW w:w="7800" w:type="dxa"/>
            <w:noWrap/>
          </w:tcPr>
          <w:p>
            <w:pPr>
              <w:jc w:val="start"/>
              <w:spacing w:before="0" w:after="0"/>
            </w:pPr>
            <w:r>
              <w:rPr/>
              <w:t xml:space="preserve">USD 2.705</w:t>
            </w:r>
          </w:p>
        </w:tc>
      </w:tr>
      <w:tr>
        <w:trPr/>
        <w:tc>
          <w:tcPr>
            <w:tcW w:w="7800" w:type="dxa"/>
            <w:noWrap/>
          </w:tcPr>
          <w:p>
            <w:pPr>
              <w:jc w:val="start"/>
              <w:spacing w:before="0" w:after="0"/>
            </w:pPr>
            <w:r>
              <w:rPr/>
              <w:t xml:space="preserve">Oro (26 Octubre 2025 – 16 Marzo 2026)</w:t>
            </w:r>
          </w:p>
        </w:tc>
        <w:tc>
          <w:tcPr>
            <w:tcW w:w="7800" w:type="dxa"/>
            <w:noWrap/>
          </w:tcPr>
          <w:p>
            <w:pPr>
              <w:jc w:val="start"/>
              <w:spacing w:before="0" w:after="0"/>
            </w:pPr>
            <w:r>
              <w:rPr/>
              <w:t xml:space="preserve">USD 1.989</w:t>
            </w:r>
          </w:p>
        </w:tc>
        <w:tc>
          <w:tcPr>
            <w:tcW w:w="7800" w:type="dxa"/>
            <w:noWrap/>
          </w:tcPr>
          <w:p>
            <w:pPr>
              <w:jc w:val="start"/>
              <w:spacing w:before="0" w:after="0"/>
            </w:pPr>
            <w:r>
              <w:rPr/>
              <w:t xml:space="preserve">USD 1.989</w:t>
            </w:r>
          </w:p>
        </w:tc>
        <w:tc>
          <w:tcPr>
            <w:tcW w:w="7800" w:type="dxa"/>
            <w:noWrap/>
          </w:tcPr>
          <w:p>
            <w:pPr>
              <w:jc w:val="start"/>
              <w:spacing w:before="0" w:after="0"/>
            </w:pPr>
            <w:r>
              <w:rPr/>
              <w:t xml:space="preserve">USD 2.898</w:t>
            </w:r>
          </w:p>
        </w:tc>
      </w:tr>
      <w:tr>
        <w:trPr/>
        <w:tc>
          <w:tcPr>
            <w:tcW w:w="7800" w:type="dxa"/>
            <w:noWrap/>
          </w:tcPr>
          <w:p>
            <w:pPr>
              <w:jc w:val="start"/>
              <w:spacing w:before="0" w:after="0"/>
            </w:pPr>
            <w:r>
              <w:rPr>
                <w:b w:val="1"/>
                <w:bCs w:val="1"/>
              </w:rPr>
              <w:t xml:space="preserve">*Suplementos Categoría Platino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Semana Santa (Abril: 05, 12) Navidad / Fin Año (Diciembre: 13, 20, 27)</w:t>
            </w:r>
          </w:p>
        </w:tc>
        <w:tc>
          <w:tcPr>
            <w:tcW w:w="7800" w:type="dxa"/>
            <w:noWrap/>
          </w:tcPr>
          <w:p>
            <w:pPr>
              <w:jc w:val="start"/>
              <w:spacing w:before="0" w:after="0"/>
            </w:pPr>
            <w:r>
              <w:rPr/>
              <w:t xml:space="preserve">USD 270</w:t>
            </w:r>
          </w:p>
        </w:tc>
        <w:tc>
          <w:tcPr>
            <w:tcW w:w="7800" w:type="dxa"/>
            <w:noWrap/>
          </w:tcPr>
          <w:p>
            <w:pPr>
              <w:jc w:val="start"/>
              <w:spacing w:before="0" w:after="0"/>
            </w:pPr>
            <w:r>
              <w:rPr/>
              <w:t xml:space="preserve">USD 270</w:t>
            </w:r>
          </w:p>
        </w:tc>
        <w:tc>
          <w:tcPr>
            <w:tcW w:w="7800" w:type="dxa"/>
            <w:noWrap/>
          </w:tcPr>
          <w:p>
            <w:pPr>
              <w:jc w:val="start"/>
              <w:spacing w:before="0" w:after="0"/>
            </w:pPr>
            <w:r>
              <w:rPr/>
              <w:t xml:space="preserve">USD 270</w:t>
            </w:r>
          </w:p>
        </w:tc>
      </w:tr>
      <w:tr>
        <w:trPr/>
        <w:tc>
          <w:tcPr>
            <w:tcW w:w="7800" w:type="dxa"/>
            <w:noWrap/>
          </w:tcPr>
          <w:p>
            <w:pPr>
              <w:jc w:val="start"/>
              <w:spacing w:before="0" w:after="0"/>
            </w:pPr>
            <w:r>
              <w:rPr>
                <w:b w:val="1"/>
                <w:bCs w:val="1"/>
              </w:rPr>
              <w:t xml:space="preserve">*Suplementos Categoría Oro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Semana Santa (Abril: 05, 12) Navidad / Fin Año (Diciembre: 13, 20, 27)</w:t>
            </w:r>
          </w:p>
        </w:tc>
        <w:tc>
          <w:tcPr>
            <w:tcW w:w="7800" w:type="dxa"/>
            <w:noWrap/>
          </w:tcPr>
          <w:p>
            <w:pPr>
              <w:jc w:val="start"/>
              <w:spacing w:before="0" w:after="0"/>
            </w:pPr>
            <w:r>
              <w:rPr/>
              <w:t xml:space="preserve">USD 330</w:t>
            </w:r>
          </w:p>
        </w:tc>
        <w:tc>
          <w:tcPr>
            <w:tcW w:w="7800" w:type="dxa"/>
            <w:noWrap/>
          </w:tcPr>
          <w:p>
            <w:pPr>
              <w:jc w:val="start"/>
              <w:spacing w:before="0" w:after="0"/>
            </w:pPr>
            <w:r>
              <w:rPr/>
              <w:t xml:space="preserve">USD 330</w:t>
            </w:r>
          </w:p>
        </w:tc>
        <w:tc>
          <w:tcPr>
            <w:tcW w:w="7800" w:type="dxa"/>
            <w:noWrap/>
          </w:tcPr>
          <w:p>
            <w:pPr>
              <w:jc w:val="start"/>
              <w:spacing w:before="0" w:after="0"/>
            </w:pPr>
            <w:r>
              <w:rPr/>
              <w:t xml:space="preserve">USD 330</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t xml:space="preserve">*Las salidas que coincidan o incluyan, en las fechas indicadas como suplemento, están sujetas a suplemento obligatorio, que se aplicará con arreglo a los días de estancia</w:t>
            </w:r>
          </w:p>
        </w:tc>
      </w:tr>
      <w:tr>
        <w:trPr/>
        <w:tc>
          <w:tcPr>
            <w:tcW w:w="7800" w:type="dxa"/>
            <w:gridSpan w:val="4"/>
            <w:noWrap/>
          </w:tcPr>
          <w:p>
            <w:pPr>
              <w:jc w:val="start"/>
              <w:spacing w:before="0" w:after="0"/>
            </w:pPr>
            <w:r>
              <w:rPr/>
              <w:t xml:space="preserve">*Para las salidas que tengan la noche del 31 de diciembre 2025 en Turquía aplica un suplemento para la cena de año nuevo de 200 USD.</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Pymirads Park / Oasis Pyramids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Sonesta Cairo / Concord el Salam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Crucero del Nilo.</w:t>
            </w:r>
          </w:p>
        </w:tc>
        <w:tc>
          <w:tcPr>
            <w:tcW w:w="7800" w:type="dxa"/>
            <w:noWrap/>
          </w:tcPr>
          <w:p>
            <w:pPr>
              <w:jc w:val="start"/>
              <w:spacing w:before="0" w:after="0"/>
            </w:pPr>
            <w:r>
              <w:rPr/>
              <w:t xml:space="preserve">M/S Solaris II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Nile Palace Zeina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Noches de Alojamiento en Capadocia.</w:t>
      </w:r>
    </w:p>
    <w:p>
      <w:pPr>
        <w:numPr>
          <w:ilvl w:val="1"/>
          <w:numId w:val="2"/>
        </w:numPr>
      </w:pPr>
      <w:r>
        <w:rPr/>
        <w:t xml:space="preserve">01 Noches de Alojamiento en Pamukkale. </w:t>
      </w:r>
    </w:p>
    <w:p>
      <w:pPr>
        <w:numPr>
          <w:ilvl w:val="1"/>
          <w:numId w:val="2"/>
        </w:numPr>
      </w:pPr>
      <w:r>
        <w:rPr/>
        <w:t xml:space="preserve">Desayunos diarios, 03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Vuelos domésticos: Estambul – Capadocia // Izmir – Estambul. (Política de equipaje 1 pieza de bodega 23kg por persona + Equipaje de mano)</w:t>
      </w:r>
    </w:p>
    <w:p>
      <w:pPr>
        <w:numPr>
          <w:ilvl w:val="1"/>
          <w:numId w:val="2"/>
        </w:numPr>
      </w:pPr>
      <w:r>
        <w:rPr/>
        <w:t xml:space="preserve">03 noches de Alojamiento en El Cairo con desayuno.</w:t>
      </w:r>
    </w:p>
    <w:p>
      <w:pPr>
        <w:numPr>
          <w:ilvl w:val="1"/>
          <w:numId w:val="2"/>
        </w:numPr>
      </w:pPr>
      <w:r>
        <w:rPr/>
        <w:t xml:space="preserve">04 noches de Crucero por el Río Nilo con Pensión completa tipo buffet. (No incluye bebidas).</w:t>
      </w:r>
    </w:p>
    <w:p>
      <w:pPr>
        <w:numPr>
          <w:ilvl w:val="1"/>
          <w:numId w:val="2"/>
        </w:numPr>
      </w:pPr>
      <w:r>
        <w:rPr/>
        <w:t xml:space="preserve">Las Visitas mencionadas en itinerario con entradas y guía de habla hispana en Egipto.</w:t>
      </w:r>
    </w:p>
    <w:p>
      <w:pPr>
        <w:numPr>
          <w:ilvl w:val="1"/>
          <w:numId w:val="2"/>
        </w:numPr>
      </w:pPr>
      <w:r>
        <w:rPr/>
        <w:t xml:space="preserve">Todos los traslados en buses/coches con aire acondicionado en Egipto.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Extras y gastos personales.</w:t>
      </w:r>
    </w:p>
    <w:p>
      <w:pPr>
        <w:numPr>
          <w:ilvl w:val="1"/>
          <w:numId w:val="2"/>
        </w:numPr>
      </w:pPr>
      <w:r>
        <w:rPr/>
        <w:t xml:space="preserve">Visa de Egipto.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Tiquetes aéreos domésticos El Cairo – Luxor // Aswan – El Cairo (USD 410 Valor por persona, sujeto a disponibilidad y cambio sin previo aviso).</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B47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1B3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2025-05-01T03:07:23+00:00</dcterms:created>
  <dcterms:modified xsi:type="dcterms:W3CDTF">2025-05-01T03:07:23+00:00</dcterms:modified>
</cp:coreProperties>
</file>

<file path=docProps/custom.xml><?xml version="1.0" encoding="utf-8"?>
<Properties xmlns="http://schemas.openxmlformats.org/officeDocument/2006/custom-properties" xmlns:vt="http://schemas.openxmlformats.org/officeDocument/2006/docPropsVTypes"/>
</file>