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ESTAMBUL Y CAPADOCIA FASCINANTES 2024 - 2025                    </w:t>
      </w:r>
    </w:p>
    <w:p>
      <w:pPr/>
      <w:r>
        <w:rPr>
          <w:rFonts w:ascii="Arial" w:hAnsi="Arial" w:eastAsia="Arial" w:cs="Arial"/>
          <w:color w:val="light"/>
          <w:sz w:val="22"/>
          <w:szCs w:val="22"/>
          <w:b w:val="0"/>
          <w:bCs w:val="0"/>
        </w:rPr>
        <w:t xml:space="preserve">MTC - 28436</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$399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Estambul, </w:t>
      </w:r>
      <w:r>
        <w:rPr/>
        <w:t xml:space="preserve">Capadocia,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CIUDAD DE ORIGEN – ESTAMBUL</w:t>
      </w:r>
    </w:p>
    <w:p>
      <w:pPr/>
      <w:r>
        <w:rPr/>
        <w:t xml:space="preserve">Bienvenido a Turquía, un país con una historia y una cultura únicas, donde vivirás unas vacaciones extraordinarias. Un nuevo mundo de experiencias te espera, donde las diferencias de Oriente y Occidente se combinan en un sólo país. Llegada en vuelo internacional al espectacular Aeropuerto de Estambul (IST), inaugurado en abril de 2019 y hoy el más grande de Europa y uno de los más grandes del mundo. Luego de desembarcar, pasar por migraciones y tomar las maletas, deberá dirigirse a nuestro punto de encuentro (consultar en su voucher) donde nuestro equipo lo recibirá. Luego nos encontraremos con nuestros conductores y vehículos modernos para su traslado al hotel. Llegada y acomodación. Tiempo libre para descansar. </w:t>
      </w:r>
      <w:r>
        <w:rPr>
          <w:b w:val="1"/>
          <w:bCs w:val="1"/>
        </w:rPr>
        <w:t xml:space="preserve">Alojamiento.</w:t>
      </w:r>
    </w:p>
    <w:p>
      <w:pPr/>
      <w:r>
        <w:rPr/>
        <w:t xml:space="preserve"> </w:t>
      </w:r>
    </w:p>
    <w:p>
      <w:pPr/>
      <w:r>
        <w:rPr>
          <w:b w:val="1"/>
          <w:bCs w:val="1"/>
        </w:rPr>
        <w:t xml:space="preserve">DÍA 02 ESTAMBUL</w:t>
      </w:r>
    </w:p>
    <w:p>
      <w:pPr/>
      <w:r>
        <w:rPr>
          <w:b w:val="1"/>
          <w:bCs w:val="1"/>
        </w:rPr>
        <w:t xml:space="preserve">Desayuno.</w:t>
      </w:r>
      <w:r>
        <w:rPr/>
        <w:t xml:space="preserve"> Salida para una excursión panorámica en una de las zonas más viejas de la ciudad donde veremos el Acueducto Romano, cuya construcción finalizó bajo el reinado del emperador romano Valente en el año 368. Seguiremos apreciando las Murallas de Constantinopla, que nos recuerdan los tiempos en que eran vistas como invencibles, limitando el ingreso por tierra y mar a la denominada "Eis-tin Poli/ o Ciudad Interna", de ahí posiblemente el nombre de Estambul. Pasaremos por el puente de Gálata sobre el “Cuerno de Oro” donde tendremos una vista panorámica dominada por los minaretes de las mezquitas, la Torre que da nombre al puente y el lado asiático. Luego adentramos al barrio de Beyoglu para apreciar la atmósfera de una moderna metrópolis con trazos de la arquitectura europea clásica en las puertas del Medio Oriente. Esa zona es un centro comercial y turístico a cielo abierto, repleto de tiendas, cafés, restaurantes y bares alrededor de su famosa calle peatonal con su tren nostálgico. Al final de la visita, tendrán tiempo libre, el regreso al hotel se dará después de finalizadas las excursiones opcionales y dependerá de horarios y punto de encuentro.</w:t>
      </w:r>
    </w:p>
    <w:p>
      <w:pPr/>
      <w:r>
        <w:rPr/>
        <w:t xml:space="preserve"> </w:t>
      </w:r>
    </w:p>
    <w:p>
      <w:pPr/>
      <w:r>
        <w:rPr/>
        <w:t xml:space="preserve">Posibilidad de tomar la excursión opcional</w:t>
      </w:r>
      <w:r>
        <w:rPr>
          <w:b w:val="1"/>
          <w:bCs w:val="1"/>
          <w:i w:val="1"/>
          <w:iCs w:val="1"/>
        </w:rPr>
        <w:t xml:space="preserve"> “PERLAS DEL CUERNO DE ORO Y BÓSFORO”</w:t>
      </w:r>
      <w:r>
        <w:rPr/>
        <w:t xml:space="preserve"> (incluye almuerzo en restaurante de comida típica): Salida para contemplar el espectacular panorama de las antiguas Murallas de Constantinopla y el Acueducto Romano. Visita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r>
        <w:rPr/>
        <w:t xml:space="preserve"> </w:t>
      </w:r>
    </w:p>
    <w:p>
      <w:pPr/>
      <w:r>
        <w:rPr>
          <w:b w:val="1"/>
          <w:bCs w:val="1"/>
        </w:rPr>
        <w:t xml:space="preserve">DÍA 03 ESTAMBUL</w:t>
      </w:r>
    </w:p>
    <w:p>
      <w:pPr/>
      <w:r>
        <w:rPr>
          <w:b w:val="1"/>
          <w:bCs w:val="1"/>
        </w:rPr>
        <w:t xml:space="preserve">Desayuno. </w:t>
      </w:r>
      <w:r>
        <w:rPr/>
        <w:t xml:space="preserve">Día libre. Posibilidad de tomar la Excursión opcional</w:t>
      </w:r>
      <w:r>
        <w:rPr>
          <w:b w:val="1"/>
          <w:bCs w:val="1"/>
          <w:i w:val="1"/>
          <w:iCs w:val="1"/>
        </w:rPr>
        <w:t xml:space="preserve"> “JOYAS DE CONSTANTINOPLA” </w:t>
      </w:r>
      <w:r>
        <w:rPr/>
        <w:t xml:space="preserve">(incluye almuerzo en restaurante de comida típica):  Adéntrate en el casco histórico de la ciudad, donde podrás observar la variedad de vestigios de los diferentes imperios que dieron forma a la actual Estambul: el Hipódromo Romano, centro de la vida social de Constantinopla durante miles de años también se podrá conocer el Obelisco de Teodosio, el Obelisco de constantino y la fuente Alemana; la Mezquita Azul, con sus más de 20,000 azulejos de cerámica hechos a mano y traídos desde Iznik; la Cisterna Basílica que cuenta con más de 300 columnas de mármol que se elevan sobre el agua, y luego tendremos la vista panorámica al Palacio de Topkapi y de Santa Sofía; terminaremos nuestro tour por el Gran Bazar, uno de los mercados cubiertos más grandes y antiguos del mundo y en el que el regateo es una tradición.  Regreso al hotel. </w:t>
      </w:r>
      <w:r>
        <w:rPr>
          <w:b w:val="1"/>
          <w:bCs w:val="1"/>
        </w:rPr>
        <w:t xml:space="preserve">Alojamiento.</w:t>
      </w:r>
    </w:p>
    <w:p>
      <w:pPr/>
      <w:r>
        <w:rPr/>
        <w:t xml:space="preserve"> </w:t>
      </w:r>
    </w:p>
    <w:p>
      <w:pPr/>
      <w:r>
        <w:rPr>
          <w:i w:val="1"/>
          <w:iCs w:val="1"/>
        </w:rPr>
        <w:t xml:space="preserve">**Si desea realizar el ingreso al Palacio de Topkapi y Santa Sofia se debe agregar adicional al precio de la excursión 60 USD netos por persona.</w:t>
      </w:r>
    </w:p>
    <w:p>
      <w:pPr/>
      <w:r>
        <w:rPr/>
        <w:t xml:space="preserve"> </w:t>
      </w:r>
    </w:p>
    <w:p>
      <w:pPr/>
      <w:r>
        <w:rPr/>
        <w:t xml:space="preserve">Durante la tarde tendremos la oportunidad de realizar un opcional especial </w:t>
      </w:r>
      <w:r>
        <w:rPr>
          <w:b w:val="1"/>
          <w:bCs w:val="1"/>
          <w:i w:val="1"/>
          <w:iCs w:val="1"/>
        </w:rPr>
        <w:t xml:space="preserve">“LA GASTRONOMÍA CALLEJERA ESTAMBULITA”: </w:t>
      </w:r>
      <w:r>
        <w:rPr/>
        <w:t xml:space="preserve">Este recorrido gastronómico es una experiencia única caminando por las calles de la región más histórica de Estambul en el corazón de la antigua Constantinopla que invita a los comensales a saborear una selección de bocados típicos y tradicionales. Con este tour gastronómico, visitaremos los tesoros escondidos del sabor Estambulita a través de una combinación de texturas y presentaciones artísticas, los participantes tienen la oportunidad de explorar y apreciar la diversidad gastronómica, mientras disfrutan de un festín para los sentidos. Es una oportunidad para descubrir nuevos sabores, ingredientes y técnicas culinarias, apreciar el arte y la pasión que se esconde detrás de cada plato. Una degustación de comida es un viaje de descubrimiento, una aventura gastronómica que deleita el paladar y crea recuerdos memorables.</w:t>
      </w:r>
    </w:p>
    <w:p>
      <w:pPr/>
      <w:r>
        <w:rPr/>
        <w:t xml:space="preserve"> </w:t>
      </w:r>
    </w:p>
    <w:p>
      <w:pPr/>
      <w:r>
        <w:rPr>
          <w:b w:val="1"/>
          <w:bCs w:val="1"/>
        </w:rPr>
        <w:t xml:space="preserve">DÍA 04 ESTAMBUL – ANKARA – CAPADOCIA </w:t>
      </w:r>
    </w:p>
    <w:p>
      <w:pPr/>
      <w:r>
        <w:rPr>
          <w:b w:val="1"/>
          <w:bCs w:val="1"/>
        </w:rPr>
        <w:t xml:space="preserve">Desayuno</w:t>
      </w:r>
      <w:r>
        <w:rPr/>
        <w:t xml:space="preserve"> en el hotel y salida temprano hacia Ankara para visitar la capital de Turquía y el Mausoleo del fundador de la República. 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w:t>
      </w:r>
      <w:r>
        <w:rPr/>
        <w:t xml:space="preserve"> </w:t>
      </w:r>
      <w:r>
        <w:rPr>
          <w:b w:val="1"/>
          <w:bCs w:val="1"/>
        </w:rPr>
        <w:t xml:space="preserve">en el hotel.</w:t>
      </w:r>
      <w:r>
        <w:rPr/>
        <w:t xml:space="preserve"> </w:t>
      </w:r>
      <w:r>
        <w:rPr>
          <w:b w:val="1"/>
          <w:bCs w:val="1"/>
        </w:rPr>
        <w:t xml:space="preserve">Alojamiento.</w:t>
      </w:r>
      <w:r>
        <w:rPr/>
        <w:t xml:space="preserve"> Opcionalmente se puede realizar el trayecto de directamente a Capadocia con un vuelo doméstico, consulte por los suplementos.</w:t>
      </w:r>
    </w:p>
    <w:p>
      <w:pPr/>
      <w:r>
        <w:rPr/>
        <w:t xml:space="preserve"> </w:t>
      </w:r>
    </w:p>
    <w:p>
      <w:pPr/>
      <w:r>
        <w:rPr>
          <w:b w:val="1"/>
          <w:bCs w:val="1"/>
        </w:rPr>
        <w:t xml:space="preserve">DÍA 05 CAPADOCIA</w:t>
      </w:r>
    </w:p>
    <w:p>
      <w:pPr/>
      <w:r>
        <w:rPr>
          <w:b w:val="1"/>
          <w:bCs w:val="1"/>
        </w:rPr>
        <w:t xml:space="preserve">Desayuno. </w:t>
      </w:r>
      <w:r>
        <w:rPr/>
        <w:t xml:space="preserve">Hoy visitaremos esta maravillosa región con su fascinante y original paisaje, formado por lava volcánica hace más de 3 millones de años. Visita al Museo al Aire Libre de Göreme, un monasterio con capillas talladas en rocas volcánicas y decoradas con frescos del siglo XIII. Visite los impresionantes valles de la región con sus paisajes “de otro planeta”. También apreciamos las vistas de los símbolos de las formaciones geológicas de la región, las famosas "Chimeneas de Hadas". Haremos una parada para disfrutar de la increíble y extensa vista panorámica del Valle de las Palomas, que debe su nombre a las numerosas palomas alojadas en las rocas, ya que en Capadocia estos animales han sido durante mucho tiempo fuente de alimento y fertilizante. Visitaremos una ciudad subterránea de Capadocia, una de las muchas obras de ingeniería impresionantes construidas por antiguas comunidades locales para protegerse de los ataques a lo largo de la historia. Al finalizar nuestro recorrido, visitaremos un centro de alfombras para conocer la producción artesanal de estas piezas que son verdaderas tesoros. Luego conoceremos un centro de piedras preciosas y joyas con diseños exclusivos de la región. Regreso al hotel,</w:t>
      </w:r>
      <w:r>
        <w:rPr>
          <w:b w:val="1"/>
          <w:bCs w:val="1"/>
        </w:rPr>
        <w:t xml:space="preserve"> Cena y Alojamiento. </w:t>
      </w:r>
    </w:p>
    <w:p>
      <w:pPr/>
      <w:r>
        <w:rPr/>
        <w:t xml:space="preserve"> </w:t>
      </w:r>
    </w:p>
    <w:p>
      <w:pPr/>
      <w:r>
        <w:rPr/>
        <w:t xml:space="preserve">Programas opcionales en Capadocia: “</w:t>
      </w:r>
      <w:r>
        <w:rPr>
          <w:b w:val="1"/>
          <w:bCs w:val="1"/>
        </w:rPr>
        <w:t xml:space="preserve">NOCHE TURCA</w:t>
      </w:r>
      <w:r>
        <w:rPr/>
        <w:t xml:space="preserve">” Presentación de bailes folclóricos en una cueva típica con bebidas locales; “</w:t>
      </w:r>
      <w:r>
        <w:rPr>
          <w:b w:val="1"/>
          <w:bCs w:val="1"/>
        </w:rPr>
        <w:t xml:space="preserve">JEEP SAFARI</w:t>
      </w:r>
      <w:r>
        <w:rPr/>
        <w:t xml:space="preserve">” aventura por los valles místicos de la región con paradas para tomar las mejores fotos; “</w:t>
      </w:r>
      <w:r>
        <w:rPr>
          <w:b w:val="1"/>
          <w:bCs w:val="1"/>
        </w:rPr>
        <w:t xml:space="preserve">PASEO EN GLOBO</w:t>
      </w:r>
      <w:r>
        <w:rPr/>
        <w:t xml:space="preserve">” temprano por la mañana para admirar uno de los más bellos paisajes de la tierra.</w:t>
      </w:r>
    </w:p>
    <w:p>
      <w:pPr/>
      <w:r>
        <w:rPr/>
        <w:t xml:space="preserve"> </w:t>
      </w:r>
    </w:p>
    <w:p>
      <w:pPr/>
      <w:r>
        <w:rPr>
          <w:b w:val="1"/>
          <w:bCs w:val="1"/>
        </w:rPr>
        <w:t xml:space="preserve">DÍA 06 CAPADOCIA – ESTAMBUL </w:t>
      </w:r>
    </w:p>
    <w:p>
      <w:pPr/>
      <w:r>
        <w:rPr>
          <w:b w:val="1"/>
          <w:bCs w:val="1"/>
        </w:rPr>
        <w:t xml:space="preserve">Desayuno. </w:t>
      </w:r>
      <w:r>
        <w:rPr/>
        <w:t xml:space="preserve">Partida al aeropuerto para tomar vuelo de regreso a Estambul (No incluido en el precio del programa - consultar el suplemento obligatorio). Llegada y traslado al hotel.</w:t>
      </w:r>
      <w:r>
        <w:rPr>
          <w:b w:val="1"/>
          <w:bCs w:val="1"/>
        </w:rPr>
        <w:t xml:space="preserve"> Alojamiento.</w:t>
      </w:r>
    </w:p>
    <w:p>
      <w:pPr/>
      <w:r>
        <w:rPr/>
        <w:t xml:space="preserve"> </w:t>
      </w:r>
    </w:p>
    <w:p>
      <w:pPr/>
      <w:r>
        <w:rPr>
          <w:b w:val="1"/>
          <w:bCs w:val="1"/>
        </w:rPr>
        <w:t xml:space="preserve">DÍA 07 ESTAMBUL</w:t>
      </w:r>
    </w:p>
    <w:p>
      <w:pPr/>
      <w:r>
        <w:rPr>
          <w:b w:val="1"/>
          <w:bCs w:val="1"/>
        </w:rPr>
        <w:t xml:space="preserve">Desayuno. </w:t>
      </w:r>
      <w:r>
        <w:rPr/>
        <w:t xml:space="preserve">Traslado al Aeropuerto (IST) y vuelo de regreso.</w:t>
      </w:r>
      <w:r>
        <w:rPr>
          <w:b w:val="1"/>
          <w:bCs w:val="1"/>
        </w:rPr>
        <w:t xml:space="preserve"> </w:t>
      </w: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2"/>
            <w:noWrap/>
          </w:tcPr>
          <w:p>
            <w:pPr/>
            <w:r>
              <w:rPr>
                <w:color w:val="ffffff"/>
                <w:sz w:val="21"/>
                <w:szCs w:val="21"/>
                <w:b w:val="1"/>
                <w:bCs w:val="1"/>
                <w:shd w:val="clear" w:fill="152441"/>
              </w:rPr>
              <w:t xml:space="preserve">SALIDAS</w:t>
            </w:r>
          </w:p>
        </w:tc>
        <w:tc>
          <w:tcPr>
            <w:tcW w:w="7800" w:type="dxa"/>
            <w:shd w:val="clear" w:fill="152441"/>
            <w:noWrap/>
          </w:tcPr>
          <w:p>
            <w:pPr/>
            <w:r>
              <w:rPr>
                <w:color w:val="ffffff"/>
                <w:sz w:val="21"/>
                <w:szCs w:val="21"/>
                <w:b w:val="1"/>
                <w:bCs w:val="1"/>
                <w:shd w:val="clear" w:fill="152441"/>
              </w:rPr>
              <w:t xml:space="preserve">Lun</w:t>
            </w:r>
          </w:p>
        </w:tc>
        <w:tc>
          <w:tcPr>
            <w:tcW w:w="7800" w:type="dxa"/>
            <w:shd w:val="clear" w:fill="152441"/>
            <w:noWrap/>
          </w:tcPr>
          <w:p>
            <w:pPr/>
            <w:r>
              <w:rPr>
                <w:color w:val="ffffff"/>
                <w:sz w:val="21"/>
                <w:szCs w:val="21"/>
                <w:b w:val="1"/>
                <w:bCs w:val="1"/>
                <w:shd w:val="clear" w:fill="152441"/>
              </w:rPr>
              <w:t xml:space="preserve">Vier</w:t>
            </w:r>
          </w:p>
        </w:tc>
        <w:tc>
          <w:tcPr>
            <w:tcW w:w="7800" w:type="dxa"/>
            <w:shd w:val="clear" w:fill="152441"/>
            <w:noWrap/>
          </w:tcPr>
          <w:p>
            <w:pPr/>
            <w:r>
              <w:rPr>
                <w:color w:val="ffffff"/>
                <w:sz w:val="21"/>
                <w:szCs w:val="21"/>
                <w:b w:val="1"/>
                <w:bCs w:val="1"/>
                <w:shd w:val="clear" w:fill="152441"/>
              </w:rPr>
              <w:t xml:space="preserve">Lun</w:t>
            </w:r>
          </w:p>
        </w:tc>
        <w:tc>
          <w:tcPr>
            <w:tcW w:w="7800" w:type="dxa"/>
            <w:shd w:val="clear" w:fill="152441"/>
            <w:noWrap/>
          </w:tcPr>
          <w:p>
            <w:pPr/>
            <w:r>
              <w:rPr>
                <w:color w:val="ffffff"/>
                <w:sz w:val="21"/>
                <w:szCs w:val="21"/>
                <w:b w:val="1"/>
                <w:bCs w:val="1"/>
                <w:shd w:val="clear" w:fill="152441"/>
              </w:rPr>
              <w:t xml:space="preserve">Vier</w:t>
            </w:r>
          </w:p>
        </w:tc>
        <w:tc>
          <w:tcPr>
            <w:tcW w:w="7800" w:type="dxa"/>
            <w:shd w:val="clear" w:fill="152441"/>
            <w:noWrap/>
          </w:tcPr>
          <w:p>
            <w:pPr/>
            <w:r>
              <w:rPr>
                <w:color w:val="ffffff"/>
                <w:sz w:val="21"/>
                <w:szCs w:val="21"/>
                <w:b w:val="1"/>
                <w:bCs w:val="1"/>
                <w:shd w:val="clear" w:fill="152441"/>
              </w:rPr>
              <w:t xml:space="preserve">Lun</w:t>
            </w:r>
          </w:p>
        </w:tc>
        <w:tc>
          <w:tcPr>
            <w:tcW w:w="7800" w:type="dxa"/>
            <w:shd w:val="clear" w:fill="152441"/>
            <w:noWrap/>
          </w:tcPr>
          <w:p>
            <w:pPr/>
            <w:r>
              <w:rPr>
                <w:color w:val="ffffff"/>
                <w:sz w:val="21"/>
                <w:szCs w:val="21"/>
                <w:b w:val="1"/>
                <w:bCs w:val="1"/>
                <w:shd w:val="clear" w:fill="152441"/>
              </w:rPr>
              <w:t xml:space="preserve">Vier</w:t>
            </w:r>
          </w:p>
        </w:tc>
        <w:tc>
          <w:tcPr>
            <w:tcW w:w="7800" w:type="dxa"/>
            <w:shd w:val="clear" w:fill="152441"/>
            <w:noWrap/>
          </w:tcPr>
          <w:p>
            <w:pPr/>
            <w:r>
              <w:rPr>
                <w:color w:val="ffffff"/>
                <w:sz w:val="21"/>
                <w:szCs w:val="21"/>
                <w:b w:val="1"/>
                <w:bCs w:val="1"/>
                <w:shd w:val="clear" w:fill="152441"/>
              </w:rPr>
              <w:t xml:space="preserve">Lun</w:t>
            </w:r>
          </w:p>
        </w:tc>
        <w:tc>
          <w:tcPr>
            <w:tcW w:w="7800" w:type="dxa"/>
            <w:shd w:val="clear" w:fill="152441"/>
            <w:noWrap/>
          </w:tcPr>
          <w:p>
            <w:pPr/>
            <w:r>
              <w:rPr>
                <w:color w:val="ffffff"/>
                <w:sz w:val="21"/>
                <w:szCs w:val="21"/>
                <w:b w:val="1"/>
                <w:bCs w:val="1"/>
                <w:shd w:val="clear" w:fill="152441"/>
              </w:rPr>
              <w:t xml:space="preserve">Vier</w:t>
            </w:r>
          </w:p>
        </w:tc>
        <w:tc>
          <w:tcPr>
            <w:tcW w:w="7800" w:type="dxa"/>
            <w:shd w:val="clear" w:fill="152441"/>
            <w:noWrap/>
          </w:tcPr>
          <w:p>
            <w:pPr/>
            <w:r>
              <w:rPr>
                <w:color w:val="ffffff"/>
                <w:sz w:val="21"/>
                <w:szCs w:val="21"/>
                <w:b w:val="1"/>
                <w:bCs w:val="1"/>
                <w:shd w:val="clear" w:fill="152441"/>
              </w:rPr>
              <w:t xml:space="preserve">Lun</w:t>
            </w:r>
          </w:p>
        </w:tc>
        <w:tc>
          <w:tcPr>
            <w:tcW w:w="7800" w:type="dxa"/>
            <w:shd w:val="clear" w:fill="152441"/>
            <w:noWrap/>
          </w:tcPr>
          <w:p>
            <w:pPr/>
            <w:r>
              <w:rPr>
                <w:color w:val="ffffff"/>
                <w:sz w:val="21"/>
                <w:szCs w:val="21"/>
                <w:b w:val="1"/>
                <w:bCs w:val="1"/>
                <w:shd w:val="clear" w:fill="152441"/>
              </w:rPr>
              <w:t xml:space="preserve">Vier</w:t>
            </w:r>
          </w:p>
        </w:tc>
      </w:tr>
      <w:tr>
        <w:trPr/>
        <w:tc>
          <w:tcPr>
            <w:tcW w:w="7800" w:type="dxa"/>
            <w:noWrap/>
          </w:tcPr>
          <w:p>
            <w:pPr/>
            <w:r>
              <w:rPr/>
              <w:t xml:space="preserve">Abril</w:t>
            </w:r>
          </w:p>
        </w:tc>
        <w:tc>
          <w:tcPr>
            <w:tcW w:w="7800" w:type="dxa"/>
            <w:noWrap/>
          </w:tcPr>
          <w:p>
            <w:pPr/>
            <w:r>
              <w:rPr/>
              <w:t xml:space="preserve">2024</w:t>
            </w:r>
          </w:p>
        </w:tc>
        <w:tc>
          <w:tcPr>
            <w:tcW w:w="7800" w:type="dxa"/>
            <w:noWrap/>
          </w:tcPr>
          <w:p>
            <w:pPr/>
            <w:r>
              <w:rPr/>
              <w:t xml:space="preserve">01*</w:t>
            </w:r>
          </w:p>
        </w:tc>
        <w:tc>
          <w:tcPr>
            <w:tcW w:w="7800" w:type="dxa"/>
            <w:noWrap/>
          </w:tcPr>
          <w:p>
            <w:pPr/>
            <w:r>
              <w:rPr/>
              <w:t xml:space="preserve">05*</w:t>
            </w:r>
          </w:p>
        </w:tc>
        <w:tc>
          <w:tcPr>
            <w:tcW w:w="7800" w:type="dxa"/>
            <w:noWrap/>
          </w:tcPr>
          <w:p>
            <w:pPr/>
            <w:r>
              <w:rPr/>
              <w:t xml:space="preserve">08*</w:t>
            </w:r>
          </w:p>
        </w:tc>
        <w:tc>
          <w:tcPr>
            <w:tcW w:w="7800" w:type="dxa"/>
            <w:noWrap/>
          </w:tcPr>
          <w:p>
            <w:pPr/>
            <w:r>
              <w:rPr/>
              <w:t xml:space="preserve">12</w:t>
            </w:r>
          </w:p>
        </w:tc>
        <w:tc>
          <w:tcPr>
            <w:tcW w:w="7800" w:type="dxa"/>
            <w:noWrap/>
          </w:tcPr>
          <w:p>
            <w:pPr/>
            <w:r>
              <w:rPr/>
              <w:t xml:space="preserve">15</w:t>
            </w:r>
          </w:p>
        </w:tc>
        <w:tc>
          <w:tcPr>
            <w:tcW w:w="7800" w:type="dxa"/>
            <w:noWrap/>
          </w:tcPr>
          <w:p>
            <w:pPr/>
            <w:r>
              <w:rPr/>
              <w:t xml:space="preserve">19</w:t>
            </w:r>
          </w:p>
        </w:tc>
        <w:tc>
          <w:tcPr>
            <w:tcW w:w="7800" w:type="dxa"/>
            <w:noWrap/>
          </w:tcPr>
          <w:p>
            <w:pPr/>
            <w:r>
              <w:rPr/>
              <w:t xml:space="preserve">22</w:t>
            </w:r>
          </w:p>
        </w:tc>
        <w:tc>
          <w:tcPr>
            <w:tcW w:w="7800" w:type="dxa"/>
            <w:noWrap/>
          </w:tcPr>
          <w:p>
            <w:pPr/>
            <w:r>
              <w:rPr/>
              <w:t xml:space="preserve">26</w:t>
            </w:r>
          </w:p>
        </w:tc>
        <w:tc>
          <w:tcPr>
            <w:tcW w:w="7800" w:type="dxa"/>
            <w:noWrap/>
          </w:tcPr>
          <w:p>
            <w:pPr/>
            <w:r>
              <w:rPr/>
              <w:t xml:space="preserve">29</w:t>
            </w:r>
          </w:p>
        </w:tc>
        <w:tc>
          <w:tcPr>
            <w:tcW w:w="7800" w:type="dxa"/>
            <w:noWrap/>
          </w:tcPr>
          <w:p>
            <w:pPr/>
            <w:r>
              <w:rPr/>
              <w:t xml:space="preserve">-</w:t>
            </w:r>
          </w:p>
        </w:tc>
      </w:tr>
      <w:tr>
        <w:trPr/>
        <w:tc>
          <w:tcPr>
            <w:tcW w:w="7800" w:type="dxa"/>
            <w:noWrap/>
          </w:tcPr>
          <w:p>
            <w:pPr/>
            <w:r>
              <w:rPr/>
              <w:t xml:space="preserve">Mayo</w:t>
            </w:r>
          </w:p>
        </w:tc>
        <w:tc>
          <w:tcPr>
            <w:tcW w:w="7800" w:type="dxa"/>
            <w:noWrap/>
          </w:tcPr>
          <w:p>
            <w:pPr/>
            <w:r>
              <w:rPr/>
              <w:t xml:space="preserve">2024</w:t>
            </w:r>
          </w:p>
        </w:tc>
        <w:tc>
          <w:tcPr>
            <w:tcW w:w="7800" w:type="dxa"/>
            <w:noWrap/>
          </w:tcPr>
          <w:p>
            <w:pPr/>
            <w:r>
              <w:rPr/>
              <w:t xml:space="preserve">-</w:t>
            </w:r>
          </w:p>
        </w:tc>
        <w:tc>
          <w:tcPr>
            <w:tcW w:w="7800" w:type="dxa"/>
            <w:noWrap/>
          </w:tcPr>
          <w:p>
            <w:pPr/>
            <w:r>
              <w:rPr/>
              <w:t xml:space="preserve">03</w:t>
            </w:r>
          </w:p>
        </w:tc>
        <w:tc>
          <w:tcPr>
            <w:tcW w:w="7800" w:type="dxa"/>
            <w:noWrap/>
          </w:tcPr>
          <w:p>
            <w:pPr/>
            <w:r>
              <w:rPr/>
              <w:t xml:space="preserve">06</w:t>
            </w:r>
          </w:p>
        </w:tc>
        <w:tc>
          <w:tcPr>
            <w:tcW w:w="7800" w:type="dxa"/>
            <w:noWrap/>
          </w:tcPr>
          <w:p>
            <w:pPr/>
            <w:r>
              <w:rPr/>
              <w:t xml:space="preserve">10</w:t>
            </w:r>
          </w:p>
        </w:tc>
        <w:tc>
          <w:tcPr>
            <w:tcW w:w="7800" w:type="dxa"/>
            <w:noWrap/>
          </w:tcPr>
          <w:p>
            <w:pPr/>
            <w:r>
              <w:rPr/>
              <w:t xml:space="preserve">13</w:t>
            </w:r>
          </w:p>
        </w:tc>
        <w:tc>
          <w:tcPr>
            <w:tcW w:w="7800" w:type="dxa"/>
            <w:noWrap/>
          </w:tcPr>
          <w:p>
            <w:pPr/>
            <w:r>
              <w:rPr/>
              <w:t xml:space="preserve">17</w:t>
            </w:r>
          </w:p>
        </w:tc>
        <w:tc>
          <w:tcPr>
            <w:tcW w:w="7800" w:type="dxa"/>
            <w:noWrap/>
          </w:tcPr>
          <w:p>
            <w:pPr/>
            <w:r>
              <w:rPr/>
              <w:t xml:space="preserve">20</w:t>
            </w:r>
          </w:p>
        </w:tc>
        <w:tc>
          <w:tcPr>
            <w:tcW w:w="7800" w:type="dxa"/>
            <w:noWrap/>
          </w:tcPr>
          <w:p>
            <w:pPr/>
            <w:r>
              <w:rPr/>
              <w:t xml:space="preserve">24</w:t>
            </w:r>
          </w:p>
        </w:tc>
        <w:tc>
          <w:tcPr>
            <w:tcW w:w="7800" w:type="dxa"/>
            <w:noWrap/>
          </w:tcPr>
          <w:p>
            <w:pPr/>
            <w:r>
              <w:rPr/>
              <w:t xml:space="preserve">27</w:t>
            </w:r>
          </w:p>
        </w:tc>
        <w:tc>
          <w:tcPr>
            <w:tcW w:w="7800" w:type="dxa"/>
            <w:noWrap/>
          </w:tcPr>
          <w:p>
            <w:pPr/>
            <w:r>
              <w:rPr/>
              <w:t xml:space="preserve">31</w:t>
            </w:r>
          </w:p>
        </w:tc>
      </w:tr>
      <w:tr>
        <w:trPr/>
        <w:tc>
          <w:tcPr>
            <w:tcW w:w="7800" w:type="dxa"/>
            <w:noWrap/>
          </w:tcPr>
          <w:p>
            <w:pPr/>
            <w:r>
              <w:rPr/>
              <w:t xml:space="preserve">Junio</w:t>
            </w:r>
          </w:p>
        </w:tc>
        <w:tc>
          <w:tcPr>
            <w:tcW w:w="7800" w:type="dxa"/>
            <w:noWrap/>
          </w:tcPr>
          <w:p>
            <w:pPr/>
            <w:r>
              <w:rPr/>
              <w:t xml:space="preserve">2024</w:t>
            </w:r>
          </w:p>
        </w:tc>
        <w:tc>
          <w:tcPr>
            <w:tcW w:w="7800" w:type="dxa"/>
            <w:noWrap/>
          </w:tcPr>
          <w:p>
            <w:pPr/>
            <w:r>
              <w:rPr/>
              <w:t xml:space="preserve">03</w:t>
            </w:r>
          </w:p>
        </w:tc>
        <w:tc>
          <w:tcPr>
            <w:tcW w:w="7800" w:type="dxa"/>
            <w:noWrap/>
          </w:tcPr>
          <w:p>
            <w:pPr/>
            <w:r>
              <w:rPr/>
              <w:t xml:space="preserve">07</w:t>
            </w:r>
          </w:p>
        </w:tc>
        <w:tc>
          <w:tcPr>
            <w:tcW w:w="7800" w:type="dxa"/>
            <w:noWrap/>
          </w:tcPr>
          <w:p>
            <w:pPr/>
            <w:r>
              <w:rPr/>
              <w:t xml:space="preserve">10*</w:t>
            </w:r>
          </w:p>
        </w:tc>
        <w:tc>
          <w:tcPr>
            <w:tcW w:w="7800" w:type="dxa"/>
            <w:noWrap/>
          </w:tcPr>
          <w:p>
            <w:pPr/>
            <w:r>
              <w:rPr/>
              <w:t xml:space="preserve">14*</w:t>
            </w:r>
          </w:p>
        </w:tc>
        <w:tc>
          <w:tcPr>
            <w:tcW w:w="7800" w:type="dxa"/>
            <w:noWrap/>
          </w:tcPr>
          <w:p>
            <w:pPr/>
            <w:r>
              <w:rPr/>
              <w:t xml:space="preserve">17</w:t>
            </w:r>
          </w:p>
        </w:tc>
        <w:tc>
          <w:tcPr>
            <w:tcW w:w="7800" w:type="dxa"/>
            <w:noWrap/>
          </w:tcPr>
          <w:p>
            <w:pPr/>
            <w:r>
              <w:rPr/>
              <w:t xml:space="preserve">21</w:t>
            </w:r>
          </w:p>
        </w:tc>
        <w:tc>
          <w:tcPr>
            <w:tcW w:w="7800" w:type="dxa"/>
            <w:noWrap/>
          </w:tcPr>
          <w:p>
            <w:pPr/>
            <w:r>
              <w:rPr/>
              <w:t xml:space="preserve">24</w:t>
            </w:r>
          </w:p>
        </w:tc>
        <w:tc>
          <w:tcPr>
            <w:tcW w:w="7800" w:type="dxa"/>
            <w:noWrap/>
          </w:tcPr>
          <w:p>
            <w:pPr/>
            <w:r>
              <w:rPr/>
              <w:t xml:space="preserve">28</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Julio</w:t>
            </w:r>
          </w:p>
        </w:tc>
        <w:tc>
          <w:tcPr>
            <w:tcW w:w="7800" w:type="dxa"/>
            <w:noWrap/>
          </w:tcPr>
          <w:p>
            <w:pPr/>
            <w:r>
              <w:rPr/>
              <w:t xml:space="preserve">2024</w:t>
            </w:r>
          </w:p>
        </w:tc>
        <w:tc>
          <w:tcPr>
            <w:tcW w:w="7800" w:type="dxa"/>
            <w:noWrap/>
          </w:tcPr>
          <w:p>
            <w:pPr/>
            <w:r>
              <w:rPr/>
              <w:t xml:space="preserve">01</w:t>
            </w:r>
          </w:p>
        </w:tc>
        <w:tc>
          <w:tcPr>
            <w:tcW w:w="7800" w:type="dxa"/>
            <w:noWrap/>
          </w:tcPr>
          <w:p>
            <w:pPr/>
            <w:r>
              <w:rPr/>
              <w:t xml:space="preserve">05</w:t>
            </w:r>
          </w:p>
        </w:tc>
        <w:tc>
          <w:tcPr>
            <w:tcW w:w="7800" w:type="dxa"/>
            <w:noWrap/>
          </w:tcPr>
          <w:p>
            <w:pPr/>
            <w:r>
              <w:rPr/>
              <w:t xml:space="preserve">08</w:t>
            </w:r>
          </w:p>
        </w:tc>
        <w:tc>
          <w:tcPr>
            <w:tcW w:w="7800" w:type="dxa"/>
            <w:noWrap/>
          </w:tcPr>
          <w:p>
            <w:pPr/>
            <w:r>
              <w:rPr/>
              <w:t xml:space="preserve">12</w:t>
            </w:r>
          </w:p>
        </w:tc>
        <w:tc>
          <w:tcPr>
            <w:tcW w:w="7800" w:type="dxa"/>
            <w:noWrap/>
          </w:tcPr>
          <w:p>
            <w:pPr/>
            <w:r>
              <w:rPr/>
              <w:t xml:space="preserve">15*</w:t>
            </w:r>
          </w:p>
        </w:tc>
        <w:tc>
          <w:tcPr>
            <w:tcW w:w="7800" w:type="dxa"/>
            <w:noWrap/>
          </w:tcPr>
          <w:p>
            <w:pPr/>
            <w:r>
              <w:rPr/>
              <w:t xml:space="preserve">19</w:t>
            </w:r>
          </w:p>
        </w:tc>
        <w:tc>
          <w:tcPr>
            <w:tcW w:w="7800" w:type="dxa"/>
            <w:noWrap/>
          </w:tcPr>
          <w:p>
            <w:pPr/>
            <w:r>
              <w:rPr/>
              <w:t xml:space="preserve">22</w:t>
            </w:r>
          </w:p>
        </w:tc>
        <w:tc>
          <w:tcPr>
            <w:tcW w:w="7800" w:type="dxa"/>
            <w:noWrap/>
          </w:tcPr>
          <w:p>
            <w:pPr/>
            <w:r>
              <w:rPr/>
              <w:t xml:space="preserve">26</w:t>
            </w:r>
          </w:p>
        </w:tc>
        <w:tc>
          <w:tcPr>
            <w:tcW w:w="7800" w:type="dxa"/>
            <w:noWrap/>
          </w:tcPr>
          <w:p>
            <w:pPr/>
            <w:r>
              <w:rPr/>
              <w:t xml:space="preserve">29</w:t>
            </w:r>
          </w:p>
        </w:tc>
        <w:tc>
          <w:tcPr>
            <w:tcW w:w="7800" w:type="dxa"/>
            <w:noWrap/>
          </w:tcPr>
          <w:p>
            <w:pPr/>
            <w:r>
              <w:rPr/>
              <w:t xml:space="preserve">-</w:t>
            </w:r>
          </w:p>
        </w:tc>
      </w:tr>
      <w:tr>
        <w:trPr/>
        <w:tc>
          <w:tcPr>
            <w:tcW w:w="7800" w:type="dxa"/>
            <w:noWrap/>
          </w:tcPr>
          <w:p>
            <w:pPr/>
            <w:r>
              <w:rPr/>
              <w:t xml:space="preserve">Agosto</w:t>
            </w:r>
          </w:p>
        </w:tc>
        <w:tc>
          <w:tcPr>
            <w:tcW w:w="7800" w:type="dxa"/>
            <w:noWrap/>
          </w:tcPr>
          <w:p>
            <w:pPr/>
            <w:r>
              <w:rPr/>
              <w:t xml:space="preserve">2024</w:t>
            </w:r>
          </w:p>
        </w:tc>
        <w:tc>
          <w:tcPr>
            <w:tcW w:w="7800" w:type="dxa"/>
            <w:noWrap/>
          </w:tcPr>
          <w:p>
            <w:pPr/>
            <w:r>
              <w:rPr/>
              <w:t xml:space="preserve">-</w:t>
            </w:r>
          </w:p>
        </w:tc>
        <w:tc>
          <w:tcPr>
            <w:tcW w:w="7800" w:type="dxa"/>
            <w:noWrap/>
          </w:tcPr>
          <w:p>
            <w:pPr/>
            <w:r>
              <w:rPr/>
              <w:t xml:space="preserve">02</w:t>
            </w:r>
          </w:p>
        </w:tc>
        <w:tc>
          <w:tcPr>
            <w:tcW w:w="7800" w:type="dxa"/>
            <w:noWrap/>
          </w:tcPr>
          <w:p>
            <w:pPr/>
            <w:r>
              <w:rPr/>
              <w:t xml:space="preserve">05</w:t>
            </w:r>
          </w:p>
        </w:tc>
        <w:tc>
          <w:tcPr>
            <w:tcW w:w="7800" w:type="dxa"/>
            <w:noWrap/>
          </w:tcPr>
          <w:p>
            <w:pPr/>
            <w:r>
              <w:rPr/>
              <w:t xml:space="preserve">09</w:t>
            </w:r>
          </w:p>
        </w:tc>
        <w:tc>
          <w:tcPr>
            <w:tcW w:w="7800" w:type="dxa"/>
            <w:noWrap/>
          </w:tcPr>
          <w:p>
            <w:pPr/>
            <w:r>
              <w:rPr/>
              <w:t xml:space="preserve">12</w:t>
            </w:r>
          </w:p>
        </w:tc>
        <w:tc>
          <w:tcPr>
            <w:tcW w:w="7800" w:type="dxa"/>
            <w:noWrap/>
          </w:tcPr>
          <w:p>
            <w:pPr/>
            <w:r>
              <w:rPr/>
              <w:t xml:space="preserve">16</w:t>
            </w:r>
          </w:p>
        </w:tc>
        <w:tc>
          <w:tcPr>
            <w:tcW w:w="7800" w:type="dxa"/>
            <w:noWrap/>
          </w:tcPr>
          <w:p>
            <w:pPr/>
            <w:r>
              <w:rPr/>
              <w:t xml:space="preserve">19</w:t>
            </w:r>
          </w:p>
        </w:tc>
        <w:tc>
          <w:tcPr>
            <w:tcW w:w="7800" w:type="dxa"/>
            <w:noWrap/>
          </w:tcPr>
          <w:p>
            <w:pPr/>
            <w:r>
              <w:rPr/>
              <w:t xml:space="preserve">23</w:t>
            </w:r>
          </w:p>
        </w:tc>
        <w:tc>
          <w:tcPr>
            <w:tcW w:w="7800" w:type="dxa"/>
            <w:noWrap/>
          </w:tcPr>
          <w:p>
            <w:pPr/>
            <w:r>
              <w:rPr/>
              <w:t xml:space="preserve">26*</w:t>
            </w:r>
          </w:p>
        </w:tc>
        <w:tc>
          <w:tcPr>
            <w:tcW w:w="7800" w:type="dxa"/>
            <w:noWrap/>
          </w:tcPr>
          <w:p>
            <w:pPr/>
            <w:r>
              <w:rPr/>
              <w:t xml:space="preserve">30*</w:t>
            </w:r>
          </w:p>
        </w:tc>
      </w:tr>
      <w:tr>
        <w:trPr/>
        <w:tc>
          <w:tcPr>
            <w:tcW w:w="7800" w:type="dxa"/>
            <w:noWrap/>
          </w:tcPr>
          <w:p>
            <w:pPr/>
            <w:r>
              <w:rPr/>
              <w:t xml:space="preserve">Septiembre</w:t>
            </w:r>
          </w:p>
        </w:tc>
        <w:tc>
          <w:tcPr>
            <w:tcW w:w="7800" w:type="dxa"/>
            <w:noWrap/>
          </w:tcPr>
          <w:p>
            <w:pPr/>
            <w:r>
              <w:rPr/>
              <w:t xml:space="preserve">2024</w:t>
            </w:r>
          </w:p>
        </w:tc>
        <w:tc>
          <w:tcPr>
            <w:tcW w:w="7800" w:type="dxa"/>
            <w:noWrap/>
          </w:tcPr>
          <w:p>
            <w:pPr/>
            <w:r>
              <w:rPr/>
              <w:t xml:space="preserve">02</w:t>
            </w:r>
          </w:p>
        </w:tc>
        <w:tc>
          <w:tcPr>
            <w:tcW w:w="7800" w:type="dxa"/>
            <w:noWrap/>
          </w:tcPr>
          <w:p>
            <w:pPr/>
            <w:r>
              <w:rPr/>
              <w:t xml:space="preserve">06</w:t>
            </w:r>
          </w:p>
        </w:tc>
        <w:tc>
          <w:tcPr>
            <w:tcW w:w="7800" w:type="dxa"/>
            <w:noWrap/>
          </w:tcPr>
          <w:p>
            <w:pPr/>
            <w:r>
              <w:rPr/>
              <w:t xml:space="preserve">09</w:t>
            </w:r>
          </w:p>
        </w:tc>
        <w:tc>
          <w:tcPr>
            <w:tcW w:w="7800" w:type="dxa"/>
            <w:noWrap/>
          </w:tcPr>
          <w:p>
            <w:pPr/>
            <w:r>
              <w:rPr/>
              <w:t xml:space="preserve">13</w:t>
            </w:r>
          </w:p>
        </w:tc>
        <w:tc>
          <w:tcPr>
            <w:tcW w:w="7800" w:type="dxa"/>
            <w:noWrap/>
          </w:tcPr>
          <w:p>
            <w:pPr/>
            <w:r>
              <w:rPr/>
              <w:t xml:space="preserve">16</w:t>
            </w:r>
          </w:p>
        </w:tc>
        <w:tc>
          <w:tcPr>
            <w:tcW w:w="7800" w:type="dxa"/>
            <w:noWrap/>
          </w:tcPr>
          <w:p>
            <w:pPr/>
            <w:r>
              <w:rPr/>
              <w:t xml:space="preserve">20</w:t>
            </w:r>
          </w:p>
        </w:tc>
        <w:tc>
          <w:tcPr>
            <w:tcW w:w="7800" w:type="dxa"/>
            <w:noWrap/>
          </w:tcPr>
          <w:p>
            <w:pPr/>
            <w:r>
              <w:rPr/>
              <w:t xml:space="preserve">23</w:t>
            </w:r>
          </w:p>
        </w:tc>
        <w:tc>
          <w:tcPr>
            <w:tcW w:w="7800" w:type="dxa"/>
            <w:noWrap/>
          </w:tcPr>
          <w:p>
            <w:pPr/>
            <w:r>
              <w:rPr/>
              <w:t xml:space="preserve">27</w:t>
            </w:r>
          </w:p>
        </w:tc>
        <w:tc>
          <w:tcPr>
            <w:tcW w:w="7800" w:type="dxa"/>
            <w:noWrap/>
          </w:tcPr>
          <w:p>
            <w:pPr/>
            <w:r>
              <w:rPr/>
              <w:t xml:space="preserve">30</w:t>
            </w:r>
          </w:p>
        </w:tc>
        <w:tc>
          <w:tcPr>
            <w:tcW w:w="7800" w:type="dxa"/>
            <w:noWrap/>
          </w:tcPr>
          <w:p>
            <w:pPr/>
            <w:r>
              <w:rPr/>
              <w:t xml:space="preserve">-</w:t>
            </w:r>
          </w:p>
        </w:tc>
      </w:tr>
      <w:tr>
        <w:trPr/>
        <w:tc>
          <w:tcPr>
            <w:tcW w:w="7800" w:type="dxa"/>
            <w:noWrap/>
          </w:tcPr>
          <w:p>
            <w:pPr/>
            <w:r>
              <w:rPr/>
              <w:t xml:space="preserve">Octubre</w:t>
            </w:r>
          </w:p>
        </w:tc>
        <w:tc>
          <w:tcPr>
            <w:tcW w:w="7800" w:type="dxa"/>
            <w:noWrap/>
          </w:tcPr>
          <w:p>
            <w:pPr/>
            <w:r>
              <w:rPr/>
              <w:t xml:space="preserve">2024</w:t>
            </w:r>
          </w:p>
        </w:tc>
        <w:tc>
          <w:tcPr>
            <w:tcW w:w="7800" w:type="dxa"/>
            <w:noWrap/>
          </w:tcPr>
          <w:p>
            <w:pPr/>
            <w:r>
              <w:rPr/>
              <w:t xml:space="preserve">-</w:t>
            </w:r>
          </w:p>
        </w:tc>
        <w:tc>
          <w:tcPr>
            <w:tcW w:w="7800" w:type="dxa"/>
            <w:noWrap/>
          </w:tcPr>
          <w:p>
            <w:pPr/>
            <w:r>
              <w:rPr/>
              <w:t xml:space="preserve">04</w:t>
            </w:r>
          </w:p>
        </w:tc>
        <w:tc>
          <w:tcPr>
            <w:tcW w:w="7800" w:type="dxa"/>
            <w:noWrap/>
          </w:tcPr>
          <w:p>
            <w:pPr/>
            <w:r>
              <w:rPr/>
              <w:t xml:space="preserve">07</w:t>
            </w:r>
          </w:p>
        </w:tc>
        <w:tc>
          <w:tcPr>
            <w:tcW w:w="7800" w:type="dxa"/>
            <w:noWrap/>
          </w:tcPr>
          <w:p>
            <w:pPr/>
            <w:r>
              <w:rPr/>
              <w:t xml:space="preserve">11</w:t>
            </w:r>
          </w:p>
        </w:tc>
        <w:tc>
          <w:tcPr>
            <w:tcW w:w="7800" w:type="dxa"/>
            <w:noWrap/>
          </w:tcPr>
          <w:p>
            <w:pPr/>
            <w:r>
              <w:rPr/>
              <w:t xml:space="preserve">14</w:t>
            </w:r>
          </w:p>
        </w:tc>
        <w:tc>
          <w:tcPr>
            <w:tcW w:w="7800" w:type="dxa"/>
            <w:noWrap/>
          </w:tcPr>
          <w:p>
            <w:pPr/>
            <w:r>
              <w:rPr/>
              <w:t xml:space="preserve">18</w:t>
            </w:r>
          </w:p>
        </w:tc>
        <w:tc>
          <w:tcPr>
            <w:tcW w:w="7800" w:type="dxa"/>
            <w:noWrap/>
          </w:tcPr>
          <w:p>
            <w:pPr/>
            <w:r>
              <w:rPr/>
              <w:t xml:space="preserve">21</w:t>
            </w:r>
          </w:p>
        </w:tc>
        <w:tc>
          <w:tcPr>
            <w:tcW w:w="7800" w:type="dxa"/>
            <w:noWrap/>
          </w:tcPr>
          <w:p>
            <w:pPr/>
            <w:r>
              <w:rPr/>
              <w:t xml:space="preserve">25*</w:t>
            </w:r>
          </w:p>
        </w:tc>
        <w:tc>
          <w:tcPr>
            <w:tcW w:w="7800" w:type="dxa"/>
            <w:noWrap/>
          </w:tcPr>
          <w:p>
            <w:pPr/>
            <w:r>
              <w:rPr/>
              <w:t xml:space="preserve">28*</w:t>
            </w:r>
          </w:p>
        </w:tc>
        <w:tc>
          <w:tcPr>
            <w:tcW w:w="7800" w:type="dxa"/>
            <w:noWrap/>
          </w:tcPr>
          <w:p>
            <w:pPr/>
            <w:r>
              <w:rPr/>
              <w:t xml:space="preserve">-</w:t>
            </w:r>
          </w:p>
        </w:tc>
      </w:tr>
      <w:tr>
        <w:trPr/>
        <w:tc>
          <w:tcPr>
            <w:tcW w:w="7800" w:type="dxa"/>
            <w:noWrap/>
          </w:tcPr>
          <w:p>
            <w:pPr/>
            <w:r>
              <w:rPr/>
              <w:t xml:space="preserve">Noviembre</w:t>
            </w:r>
          </w:p>
        </w:tc>
        <w:tc>
          <w:tcPr>
            <w:tcW w:w="7800" w:type="dxa"/>
            <w:noWrap/>
          </w:tcPr>
          <w:p>
            <w:pPr/>
            <w:r>
              <w:rPr/>
              <w:t xml:space="preserve">2024</w:t>
            </w:r>
          </w:p>
        </w:tc>
        <w:tc>
          <w:tcPr>
            <w:tcW w:w="7800" w:type="dxa"/>
            <w:noWrap/>
          </w:tcPr>
          <w:p>
            <w:pPr/>
            <w:r>
              <w:rPr/>
              <w:t xml:space="preserve">-</w:t>
            </w:r>
          </w:p>
        </w:tc>
        <w:tc>
          <w:tcPr>
            <w:tcW w:w="7800" w:type="dxa"/>
            <w:noWrap/>
          </w:tcPr>
          <w:p>
            <w:pPr/>
            <w:r>
              <w:rPr/>
              <w:t xml:space="preserve">01</w:t>
            </w:r>
          </w:p>
        </w:tc>
        <w:tc>
          <w:tcPr>
            <w:tcW w:w="7800" w:type="dxa"/>
            <w:noWrap/>
          </w:tcPr>
          <w:p>
            <w:pPr/>
            <w:r>
              <w:rPr/>
              <w:t xml:space="preserve">04</w:t>
            </w:r>
          </w:p>
        </w:tc>
        <w:tc>
          <w:tcPr>
            <w:tcW w:w="7800" w:type="dxa"/>
            <w:noWrap/>
          </w:tcPr>
          <w:p>
            <w:pPr/>
            <w:r>
              <w:rPr/>
              <w:t xml:space="preserve">08</w:t>
            </w:r>
          </w:p>
        </w:tc>
        <w:tc>
          <w:tcPr>
            <w:tcW w:w="7800" w:type="dxa"/>
            <w:noWrap/>
          </w:tcPr>
          <w:p>
            <w:pPr/>
            <w:r>
              <w:rPr/>
              <w:t xml:space="preserve">11</w:t>
            </w:r>
          </w:p>
        </w:tc>
        <w:tc>
          <w:tcPr>
            <w:tcW w:w="7800" w:type="dxa"/>
            <w:noWrap/>
          </w:tcPr>
          <w:p>
            <w:pPr/>
            <w:r>
              <w:rPr/>
              <w:t xml:space="preserve">15</w:t>
            </w:r>
          </w:p>
        </w:tc>
        <w:tc>
          <w:tcPr>
            <w:tcW w:w="7800" w:type="dxa"/>
            <w:noWrap/>
          </w:tcPr>
          <w:p>
            <w:pPr/>
            <w:r>
              <w:rPr/>
              <w:t xml:space="preserve">18</w:t>
            </w:r>
          </w:p>
        </w:tc>
        <w:tc>
          <w:tcPr>
            <w:tcW w:w="7800" w:type="dxa"/>
            <w:noWrap/>
          </w:tcPr>
          <w:p>
            <w:pPr/>
            <w:r>
              <w:rPr/>
              <w:t xml:space="preserve">22</w:t>
            </w:r>
          </w:p>
        </w:tc>
        <w:tc>
          <w:tcPr>
            <w:tcW w:w="7800" w:type="dxa"/>
            <w:noWrap/>
          </w:tcPr>
          <w:p>
            <w:pPr/>
            <w:r>
              <w:rPr/>
              <w:t xml:space="preserve">25</w:t>
            </w:r>
          </w:p>
        </w:tc>
        <w:tc>
          <w:tcPr>
            <w:tcW w:w="7800" w:type="dxa"/>
            <w:noWrap/>
          </w:tcPr>
          <w:p>
            <w:pPr/>
            <w:r>
              <w:rPr/>
              <w:t xml:space="preserve">29</w:t>
            </w:r>
          </w:p>
        </w:tc>
      </w:tr>
      <w:tr>
        <w:trPr/>
        <w:tc>
          <w:tcPr>
            <w:tcW w:w="7800" w:type="dxa"/>
            <w:noWrap/>
          </w:tcPr>
          <w:p>
            <w:pPr/>
            <w:r>
              <w:rPr/>
              <w:t xml:space="preserve">Diciembre</w:t>
            </w:r>
          </w:p>
        </w:tc>
        <w:tc>
          <w:tcPr>
            <w:tcW w:w="7800" w:type="dxa"/>
            <w:noWrap/>
          </w:tcPr>
          <w:p>
            <w:pPr/>
            <w:r>
              <w:rPr/>
              <w:t xml:space="preserve">2024</w:t>
            </w:r>
          </w:p>
        </w:tc>
        <w:tc>
          <w:tcPr>
            <w:tcW w:w="7800" w:type="dxa"/>
            <w:noWrap/>
          </w:tcPr>
          <w:p>
            <w:pPr/>
            <w:r>
              <w:rPr/>
              <w:t xml:space="preserve">02</w:t>
            </w:r>
          </w:p>
        </w:tc>
        <w:tc>
          <w:tcPr>
            <w:tcW w:w="7800" w:type="dxa"/>
            <w:noWrap/>
          </w:tcPr>
          <w:p>
            <w:pPr/>
            <w:r>
              <w:rPr/>
              <w:t xml:space="preserve">06</w:t>
            </w:r>
          </w:p>
        </w:tc>
        <w:tc>
          <w:tcPr>
            <w:tcW w:w="7800" w:type="dxa"/>
            <w:noWrap/>
          </w:tcPr>
          <w:p>
            <w:pPr/>
            <w:r>
              <w:rPr/>
              <w:t xml:space="preserve">09</w:t>
            </w:r>
          </w:p>
        </w:tc>
        <w:tc>
          <w:tcPr>
            <w:tcW w:w="7800" w:type="dxa"/>
            <w:noWrap/>
          </w:tcPr>
          <w:p>
            <w:pPr/>
            <w:r>
              <w:rPr/>
              <w:t xml:space="preserve">13</w:t>
            </w:r>
          </w:p>
        </w:tc>
        <w:tc>
          <w:tcPr>
            <w:tcW w:w="7800" w:type="dxa"/>
            <w:noWrap/>
          </w:tcPr>
          <w:p>
            <w:pPr/>
            <w:r>
              <w:rPr/>
              <w:t xml:space="preserve">16</w:t>
            </w:r>
          </w:p>
        </w:tc>
        <w:tc>
          <w:tcPr>
            <w:tcW w:w="7800" w:type="dxa"/>
            <w:noWrap/>
          </w:tcPr>
          <w:p>
            <w:pPr/>
            <w:r>
              <w:rPr/>
              <w:t xml:space="preserve">20</w:t>
            </w:r>
          </w:p>
        </w:tc>
        <w:tc>
          <w:tcPr>
            <w:tcW w:w="7800" w:type="dxa"/>
            <w:noWrap/>
          </w:tcPr>
          <w:p>
            <w:pPr/>
            <w:r>
              <w:rPr/>
              <w:t xml:space="preserve">23</w:t>
            </w:r>
          </w:p>
        </w:tc>
        <w:tc>
          <w:tcPr>
            <w:tcW w:w="7800" w:type="dxa"/>
            <w:noWrap/>
          </w:tcPr>
          <w:p>
            <w:pPr/>
            <w:r>
              <w:rPr/>
              <w:t xml:space="preserve">27</w:t>
            </w:r>
          </w:p>
        </w:tc>
        <w:tc>
          <w:tcPr>
            <w:tcW w:w="7800" w:type="dxa"/>
            <w:noWrap/>
          </w:tcPr>
          <w:p>
            <w:pPr/>
            <w:r>
              <w:rPr/>
              <w:t xml:space="preserve">30</w:t>
            </w:r>
          </w:p>
        </w:tc>
        <w:tc>
          <w:tcPr>
            <w:tcW w:w="7800" w:type="dxa"/>
            <w:noWrap/>
          </w:tcPr>
          <w:p>
            <w:pPr/>
            <w:r>
              <w:rPr/>
              <w:t xml:space="preserve">-</w:t>
            </w:r>
          </w:p>
        </w:tc>
      </w:tr>
      <w:tr>
        <w:trPr/>
        <w:tc>
          <w:tcPr>
            <w:tcW w:w="7800" w:type="dxa"/>
            <w:noWrap/>
          </w:tcPr>
          <w:p>
            <w:pPr/>
            <w:r>
              <w:rPr/>
              <w:t xml:space="preserve">Enero</w:t>
            </w:r>
          </w:p>
        </w:tc>
        <w:tc>
          <w:tcPr>
            <w:tcW w:w="7800" w:type="dxa"/>
            <w:noWrap/>
          </w:tcPr>
          <w:p>
            <w:pPr/>
            <w:r>
              <w:rPr/>
              <w:t xml:space="preserve">2025</w:t>
            </w:r>
          </w:p>
        </w:tc>
        <w:tc>
          <w:tcPr>
            <w:tcW w:w="7800" w:type="dxa"/>
            <w:noWrap/>
          </w:tcPr>
          <w:p>
            <w:pPr/>
            <w:r>
              <w:rPr/>
              <w:t xml:space="preserve">-</w:t>
            </w:r>
          </w:p>
        </w:tc>
        <w:tc>
          <w:tcPr>
            <w:tcW w:w="7800" w:type="dxa"/>
            <w:noWrap/>
          </w:tcPr>
          <w:p>
            <w:pPr/>
            <w:r>
              <w:rPr/>
              <w:t xml:space="preserve">03</w:t>
            </w:r>
          </w:p>
        </w:tc>
        <w:tc>
          <w:tcPr>
            <w:tcW w:w="7800" w:type="dxa"/>
            <w:noWrap/>
          </w:tcPr>
          <w:p>
            <w:pPr/>
            <w:r>
              <w:rPr/>
              <w:t xml:space="preserve">06</w:t>
            </w:r>
          </w:p>
        </w:tc>
        <w:tc>
          <w:tcPr>
            <w:tcW w:w="7800" w:type="dxa"/>
            <w:noWrap/>
          </w:tcPr>
          <w:p>
            <w:pPr/>
            <w:r>
              <w:rPr/>
              <w:t xml:space="preserve">10</w:t>
            </w:r>
          </w:p>
        </w:tc>
        <w:tc>
          <w:tcPr>
            <w:tcW w:w="7800" w:type="dxa"/>
            <w:noWrap/>
          </w:tcPr>
          <w:p>
            <w:pPr/>
            <w:r>
              <w:rPr/>
              <w:t xml:space="preserve">13</w:t>
            </w:r>
          </w:p>
        </w:tc>
        <w:tc>
          <w:tcPr>
            <w:tcW w:w="7800" w:type="dxa"/>
            <w:noWrap/>
          </w:tcPr>
          <w:p>
            <w:pPr/>
            <w:r>
              <w:rPr/>
              <w:t xml:space="preserve">17</w:t>
            </w:r>
          </w:p>
        </w:tc>
        <w:tc>
          <w:tcPr>
            <w:tcW w:w="7800" w:type="dxa"/>
            <w:noWrap/>
          </w:tcPr>
          <w:p>
            <w:pPr/>
            <w:r>
              <w:rPr/>
              <w:t xml:space="preserve">20</w:t>
            </w:r>
          </w:p>
        </w:tc>
        <w:tc>
          <w:tcPr>
            <w:tcW w:w="7800" w:type="dxa"/>
            <w:noWrap/>
          </w:tcPr>
          <w:p>
            <w:pPr/>
            <w:r>
              <w:rPr/>
              <w:t xml:space="preserve">24</w:t>
            </w:r>
          </w:p>
        </w:tc>
        <w:tc>
          <w:tcPr>
            <w:tcW w:w="7800" w:type="dxa"/>
            <w:noWrap/>
          </w:tcPr>
          <w:p>
            <w:pPr/>
            <w:r>
              <w:rPr/>
              <w:t xml:space="preserve">27</w:t>
            </w:r>
          </w:p>
        </w:tc>
        <w:tc>
          <w:tcPr>
            <w:tcW w:w="7800" w:type="dxa"/>
            <w:noWrap/>
          </w:tcPr>
          <w:p>
            <w:pPr/>
            <w:r>
              <w:rPr/>
              <w:t xml:space="preserve">31</w:t>
            </w:r>
          </w:p>
        </w:tc>
      </w:tr>
      <w:tr>
        <w:trPr/>
        <w:tc>
          <w:tcPr>
            <w:tcW w:w="7800" w:type="dxa"/>
            <w:noWrap/>
          </w:tcPr>
          <w:p>
            <w:pPr/>
            <w:r>
              <w:rPr/>
              <w:t xml:space="preserve">Febrero</w:t>
            </w:r>
          </w:p>
        </w:tc>
        <w:tc>
          <w:tcPr>
            <w:tcW w:w="7800" w:type="dxa"/>
            <w:noWrap/>
          </w:tcPr>
          <w:p>
            <w:pPr/>
            <w:r>
              <w:rPr/>
              <w:t xml:space="preserve">2025</w:t>
            </w:r>
          </w:p>
        </w:tc>
        <w:tc>
          <w:tcPr>
            <w:tcW w:w="7800" w:type="dxa"/>
            <w:noWrap/>
          </w:tcPr>
          <w:p>
            <w:pPr/>
            <w:r>
              <w:rPr/>
              <w:t xml:space="preserve">03</w:t>
            </w:r>
          </w:p>
        </w:tc>
        <w:tc>
          <w:tcPr>
            <w:tcW w:w="7800" w:type="dxa"/>
            <w:noWrap/>
          </w:tcPr>
          <w:p>
            <w:pPr/>
            <w:r>
              <w:rPr/>
              <w:t xml:space="preserve">07</w:t>
            </w:r>
          </w:p>
        </w:tc>
        <w:tc>
          <w:tcPr>
            <w:tcW w:w="7800" w:type="dxa"/>
            <w:noWrap/>
          </w:tcPr>
          <w:p>
            <w:pPr/>
            <w:r>
              <w:rPr/>
              <w:t xml:space="preserve">10</w:t>
            </w:r>
          </w:p>
        </w:tc>
        <w:tc>
          <w:tcPr>
            <w:tcW w:w="7800" w:type="dxa"/>
            <w:noWrap/>
          </w:tcPr>
          <w:p>
            <w:pPr/>
            <w:r>
              <w:rPr/>
              <w:t xml:space="preserve">14</w:t>
            </w:r>
          </w:p>
        </w:tc>
        <w:tc>
          <w:tcPr>
            <w:tcW w:w="7800" w:type="dxa"/>
            <w:noWrap/>
          </w:tcPr>
          <w:p>
            <w:pPr/>
            <w:r>
              <w:rPr/>
              <w:t xml:space="preserve">17</w:t>
            </w:r>
          </w:p>
        </w:tc>
        <w:tc>
          <w:tcPr>
            <w:tcW w:w="7800" w:type="dxa"/>
            <w:noWrap/>
          </w:tcPr>
          <w:p>
            <w:pPr/>
            <w:r>
              <w:rPr/>
              <w:t xml:space="preserve">21</w:t>
            </w:r>
          </w:p>
        </w:tc>
        <w:tc>
          <w:tcPr>
            <w:tcW w:w="7800" w:type="dxa"/>
            <w:noWrap/>
          </w:tcPr>
          <w:p>
            <w:pPr/>
            <w:r>
              <w:rPr/>
              <w:t xml:space="preserve">24</w:t>
            </w:r>
          </w:p>
        </w:tc>
        <w:tc>
          <w:tcPr>
            <w:tcW w:w="7800" w:type="dxa"/>
            <w:noWrap/>
          </w:tcPr>
          <w:p>
            <w:pPr/>
            <w:r>
              <w:rPr/>
              <w:t xml:space="preserve">28</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Marzo</w:t>
            </w:r>
          </w:p>
        </w:tc>
        <w:tc>
          <w:tcPr>
            <w:tcW w:w="7800" w:type="dxa"/>
            <w:noWrap/>
          </w:tcPr>
          <w:p>
            <w:pPr/>
            <w:r>
              <w:rPr/>
              <w:t xml:space="preserve">2025</w:t>
            </w:r>
          </w:p>
        </w:tc>
        <w:tc>
          <w:tcPr>
            <w:tcW w:w="7800" w:type="dxa"/>
            <w:noWrap/>
          </w:tcPr>
          <w:p>
            <w:pPr/>
            <w:r>
              <w:rPr/>
              <w:t xml:space="preserve">03</w:t>
            </w:r>
          </w:p>
        </w:tc>
        <w:tc>
          <w:tcPr>
            <w:tcW w:w="7800" w:type="dxa"/>
            <w:noWrap/>
          </w:tcPr>
          <w:p>
            <w:pPr/>
            <w:r>
              <w:rPr/>
              <w:t xml:space="preserve">07</w:t>
            </w:r>
          </w:p>
        </w:tc>
        <w:tc>
          <w:tcPr>
            <w:tcW w:w="7800" w:type="dxa"/>
            <w:noWrap/>
          </w:tcPr>
          <w:p>
            <w:pPr/>
            <w:r>
              <w:rPr/>
              <w:t xml:space="preserve">10</w:t>
            </w:r>
          </w:p>
        </w:tc>
        <w:tc>
          <w:tcPr>
            <w:tcW w:w="7800" w:type="dxa"/>
            <w:noWrap/>
          </w:tcPr>
          <w:p>
            <w:pPr/>
            <w:r>
              <w:rPr/>
              <w:t xml:space="preserve">14</w:t>
            </w:r>
          </w:p>
        </w:tc>
        <w:tc>
          <w:tcPr>
            <w:tcW w:w="7800" w:type="dxa"/>
            <w:noWrap/>
          </w:tcPr>
          <w:p>
            <w:pPr/>
            <w:r>
              <w:rPr/>
              <w:t xml:space="preserve">17</w:t>
            </w:r>
          </w:p>
        </w:tc>
        <w:tc>
          <w:tcPr>
            <w:tcW w:w="7800" w:type="dxa"/>
            <w:noWrap/>
          </w:tcPr>
          <w:p>
            <w:pPr/>
            <w:r>
              <w:rPr/>
              <w:t xml:space="preserve">21</w:t>
            </w:r>
          </w:p>
        </w:tc>
        <w:tc>
          <w:tcPr>
            <w:tcW w:w="7800" w:type="dxa"/>
            <w:noWrap/>
          </w:tcPr>
          <w:p>
            <w:pPr/>
            <w:r>
              <w:rPr/>
              <w:t xml:space="preserve">24</w:t>
            </w:r>
          </w:p>
        </w:tc>
        <w:tc>
          <w:tcPr>
            <w:tcW w:w="7800" w:type="dxa"/>
            <w:noWrap/>
          </w:tcPr>
          <w:p>
            <w:pPr/>
            <w:r>
              <w:rPr/>
              <w:t xml:space="preserve">28</w:t>
            </w:r>
          </w:p>
        </w:tc>
        <w:tc>
          <w:tcPr>
            <w:tcW w:w="7800" w:type="dxa"/>
            <w:noWrap/>
          </w:tcPr>
          <w:p>
            <w:pPr/>
            <w:r>
              <w:rPr/>
              <w:t xml:space="preserve">31</w:t>
            </w:r>
          </w:p>
        </w:tc>
        <w:tc>
          <w:tcPr>
            <w:tcW w:w="7800" w:type="dxa"/>
            <w:noWrap/>
          </w:tcPr>
          <w:p>
            <w:pPr/>
            <w:r>
              <w:rPr/>
              <w:t xml:space="preserve">-</w:t>
            </w:r>
          </w:p>
        </w:tc>
      </w:tr>
      <w:tr>
        <w:trPr/>
        <w:tc>
          <w:tcPr>
            <w:tcW w:w="7800" w:type="dxa"/>
            <w:gridSpan w:val="12"/>
            <w:noWrap/>
          </w:tcPr>
          <w:p>
            <w:pPr/>
            <w:r>
              <w:rPr/>
              <w:t xml:space="preserve">*Fechas que podrán tener el itinerario cambiado debido a los festivos locales.</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r>
              <w:rPr>
                <w:b w:val="1"/>
                <w:bCs w:val="1"/>
              </w:rPr>
              <w:t xml:space="preserve">PRECIOS EN DOLARES AMERICANOS POR PERSONA </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r>
              <w:rPr>
                <w:b w:val="1"/>
                <w:bCs w:val="1"/>
              </w:rPr>
              <w:t xml:space="preserve">CATEGORÍA</w:t>
            </w:r>
          </w:p>
        </w:tc>
        <w:tc>
          <w:tcPr>
            <w:tcW w:w="7800" w:type="dxa"/>
            <w:noWrap/>
          </w:tcPr>
          <w:p>
            <w:pPr/>
            <w:r>
              <w:rPr>
                <w:b w:val="1"/>
                <w:bCs w:val="1"/>
              </w:rPr>
              <w:t xml:space="preserve">DOBLE</w:t>
            </w:r>
          </w:p>
        </w:tc>
        <w:tc>
          <w:tcPr>
            <w:tcW w:w="7800" w:type="dxa"/>
            <w:noWrap/>
          </w:tcPr>
          <w:p>
            <w:pPr/>
            <w:r>
              <w:rPr>
                <w:b w:val="1"/>
                <w:bCs w:val="1"/>
              </w:rPr>
              <w:t xml:space="preserve">TRIPLE</w:t>
            </w:r>
          </w:p>
        </w:tc>
        <w:tc>
          <w:tcPr>
            <w:tcW w:w="7800" w:type="dxa"/>
            <w:noWrap/>
          </w:tcPr>
          <w:p>
            <w:pPr/>
            <w:r>
              <w:rPr>
                <w:b w:val="1"/>
                <w:bCs w:val="1"/>
              </w:rPr>
              <w:t xml:space="preserve">SENCILLA</w:t>
            </w:r>
          </w:p>
        </w:tc>
      </w:tr>
      <w:tr>
        <w:trPr/>
        <w:tc>
          <w:tcPr>
            <w:tcW w:w="7800" w:type="dxa"/>
            <w:noWrap/>
          </w:tcPr>
          <w:p>
            <w:pPr/>
            <w:r>
              <w:rPr/>
              <w:t xml:space="preserve">PLATINO</w:t>
            </w:r>
          </w:p>
        </w:tc>
        <w:tc>
          <w:tcPr>
            <w:tcW w:w="7800" w:type="dxa"/>
            <w:noWrap/>
          </w:tcPr>
          <w:p>
            <w:pPr/>
            <w:r>
              <w:rPr/>
              <w:t xml:space="preserve">USD 399</w:t>
            </w:r>
          </w:p>
        </w:tc>
        <w:tc>
          <w:tcPr>
            <w:tcW w:w="7800" w:type="dxa"/>
            <w:noWrap/>
          </w:tcPr>
          <w:p>
            <w:pPr/>
            <w:r>
              <w:rPr/>
              <w:t xml:space="preserve">USD 399</w:t>
            </w:r>
          </w:p>
        </w:tc>
        <w:tc>
          <w:tcPr>
            <w:tcW w:w="7800" w:type="dxa"/>
            <w:noWrap/>
          </w:tcPr>
          <w:p>
            <w:pPr/>
            <w:r>
              <w:rPr/>
              <w:t xml:space="preserve">USD 579</w:t>
            </w:r>
          </w:p>
        </w:tc>
      </w:tr>
      <w:tr>
        <w:trPr/>
        <w:tc>
          <w:tcPr>
            <w:tcW w:w="7800" w:type="dxa"/>
            <w:noWrap/>
          </w:tcPr>
          <w:p>
            <w:pPr/>
            <w:r>
              <w:rPr/>
              <w:t xml:space="preserve">ORO</w:t>
            </w:r>
          </w:p>
        </w:tc>
        <w:tc>
          <w:tcPr>
            <w:tcW w:w="7800" w:type="dxa"/>
            <w:noWrap/>
          </w:tcPr>
          <w:p>
            <w:pPr/>
            <w:r>
              <w:rPr/>
              <w:t xml:space="preserve">USD 499</w:t>
            </w:r>
          </w:p>
        </w:tc>
        <w:tc>
          <w:tcPr>
            <w:tcW w:w="7800" w:type="dxa"/>
            <w:noWrap/>
          </w:tcPr>
          <w:p>
            <w:pPr/>
            <w:r>
              <w:rPr/>
              <w:t xml:space="preserve">USD 499</w:t>
            </w:r>
          </w:p>
        </w:tc>
        <w:tc>
          <w:tcPr>
            <w:tcW w:w="7800" w:type="dxa"/>
            <w:noWrap/>
          </w:tcPr>
          <w:p>
            <w:pPr/>
            <w:r>
              <w:rPr/>
              <w:t xml:space="preserve">USD 779</w:t>
            </w:r>
          </w:p>
        </w:tc>
      </w:tr>
      <w:tr>
        <w:trPr/>
        <w:tc>
          <w:tcPr>
            <w:tcW w:w="7800" w:type="dxa"/>
            <w:gridSpan w:val="4"/>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jc w:val="start"/>
            </w:pPr>
            <w:r>
              <w:rPr/>
              <w:t xml:space="preserve">			</w:t>
            </w:r>
          </w:p>
          <w:p>
            <w:pPr>
              <w:jc w:val="start"/>
              <w:spacing w:before="0" w:after="0"/>
            </w:pPr>
            <w:r>
              <w:rPr/>
              <w:t xml:space="preserve">*La acomodación en triple será c/ la adición de una cama extra portable una vez que los hoteles no suelen tener habitaciones con 3 camas en Turquía.</w:t>
            </w:r>
          </w:p>
          <w:p>
            <w:pPr>
              <w:jc w:val="start"/>
            </w:pPr>
            <w:r>
              <w:rPr/>
              <w:t xml:space="preserve">			</w:t>
            </w:r>
          </w:p>
          <w:p>
            <w:pPr>
              <w:jc w:val="start"/>
              <w:spacing w:before="0" w:after="0"/>
            </w:pPr>
            <w:r>
              <w:rPr>
                <w:b w:val="1"/>
                <w:bCs w:val="1"/>
              </w:rPr>
              <w:t xml:space="preserve">*</w:t>
            </w:r>
            <w:r>
              <w:rPr/>
              <w:t xml:space="preserve">En caso de no recibir los datos de vuelo de llegada o salida hasta 07 días antes del tour no se podrá garantizar el servicio de traslados</w:t>
            </w:r>
          </w:p>
          <w:p>
            <w:pPr>
              <w:jc w:val="start"/>
            </w:pPr>
            <w:r>
              <w:rPr/>
              <w:t xml:space="preserve">			</w:t>
            </w:r>
          </w:p>
          <w:p>
            <w:pPr>
              <w:jc w:val="start"/>
              <w:spacing w:before="0" w:after="0"/>
            </w:pPr>
            <w:r>
              <w:rPr/>
              <w:t xml:space="preserve">*Se requiere recibir datos de pasaportes hasta 25 días antes de la llegada no se podrá garantizar disponibilidad en el tramo de tren o vuelo y estará sujeto al cobro de suplementos.</w:t>
            </w:r>
          </w:p>
          <w:p>
            <w:pPr>
              <w:jc w:val="start"/>
            </w:pPr>
            <w:r>
              <w:rPr/>
              <w:t xml:space="preserve">			</w:t>
            </w:r>
          </w:p>
          <w:p>
            <w:pPr>
              <w:jc w:val="start"/>
              <w:spacing w:before="0" w:after="0"/>
            </w:pPr>
            <w:r>
              <w:rPr/>
              <w:t xml:space="preserve">*Para las salidas que tengan la noche del 31 de diciembre se aplica suplemento para la cena de año nuevo de 185 USD por persona.</w:t>
            </w:r>
          </w:p>
          <w:p>
            <w:pPr>
              <w:jc w:val="start"/>
            </w:pPr>
            <w:r>
              <w:rPr/>
              <w:t xml:space="preserve">			</w:t>
            </w:r>
          </w:p>
        </w:tc>
      </w:tr>
      <w:tr>
        <w:trPr/>
        <w:tc>
          <w:tcPr>
            <w:tcW w:w="7800" w:type="dxa"/>
            <w:gridSpan w:val="4"/>
            <w:noWrap/>
          </w:tcPr>
          <w:p>
            <w:pPr/>
            <w:r>
              <w:rPr/>
              <w:t xml:space="preserve">Para llegadas y/o salidas diferentes a las previstas en el tour, los traslados no están incluidos en el valor del paquete. Lo mismo ocurre con noche(s) extra(s). En ambos casos, para mayor comodidad de los pasajeros, podrán ser contratados el transfer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4"/>
            <w:noWrap/>
          </w:tcPr>
          <w:p>
            <w:pPr>
              <w:jc w:val="start"/>
            </w:pPr>
            <w:r>
              <w:rPr/>
              <w:t xml:space="preserve">			</w:t>
            </w:r>
          </w:p>
          <w:p>
            <w:pPr>
              <w:jc w:val="start"/>
              <w:spacing w:before="0" w:after="0"/>
            </w:pPr>
            <w:r>
              <w:rPr>
                <w:b w:val="1"/>
                <w:bCs w:val="1"/>
              </w:rPr>
              <w:t xml:space="preserve">TARIFA DE NIÑOS:</w:t>
            </w:r>
            <w:r>
              <w:rPr/>
              <w:t xml:space="preserve"> Niños compartiendo en la misma habitación con sus padres sin cama adicional (máximo dos adultos + un niño)</w:t>
            </w:r>
          </w:p>
          <w:p>
            <w:pPr>
              <w:jc w:val="start"/>
            </w:pPr>
            <w:r>
              <w:rPr/>
              <w:t xml:space="preserve">			</w:t>
            </w:r>
          </w:p>
          <w:p>
            <w:pPr>
              <w:jc w:val="start"/>
            </w:pPr>
            <w:r>
              <w:rPr/>
              <w:t xml:space="preserve">				</w:t>
            </w:r>
          </w:p>
          <w:p>
            <w:pPr>
              <w:numPr>
                <w:ilvl w:val="0"/>
                <w:numId w:val="1"/>
              </w:numPr>
            </w:pPr>
            <w:r>
              <w:rPr/>
              <w:t xml:space="preserve">0 – 1,99 años, gratis.</w:t>
            </w:r>
          </w:p>
          <w:p>
            <w:pPr>
              <w:jc w:val="start"/>
            </w:pPr>
            <w:r>
              <w:rPr/>
              <w:t xml:space="preserve">				</w:t>
            </w:r>
          </w:p>
          <w:p>
            <w:pPr>
              <w:numPr>
                <w:ilvl w:val="0"/>
                <w:numId w:val="1"/>
              </w:numPr>
            </w:pPr>
            <w:r>
              <w:rPr/>
              <w:t xml:space="preserve">2 – 5,99 años, descuento 50% con cama extra, según disponibilidad del hotel.</w:t>
            </w:r>
          </w:p>
          <w:p>
            <w:pPr>
              <w:jc w:val="start"/>
            </w:pPr>
            <w:r>
              <w:rPr/>
              <w:t xml:space="preserve">				</w:t>
            </w:r>
          </w:p>
          <w:p>
            <w:pPr>
              <w:numPr>
                <w:ilvl w:val="0"/>
                <w:numId w:val="1"/>
              </w:numPr>
            </w:pPr>
            <w:r>
              <w:rPr/>
              <w:t xml:space="preserve">6 – 11,99 años, descuento 25%, con cama extra.</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CATEGORÍA</w:t>
            </w:r>
          </w:p>
        </w:tc>
      </w:tr>
      <w:tr>
        <w:trPr/>
        <w:tc>
          <w:tcPr>
            <w:tcW w:w="7800" w:type="dxa"/>
            <w:noWrap/>
          </w:tcPr>
          <w:p>
            <w:pPr/>
            <w:r>
              <w:rPr/>
              <w:t xml:space="preserve">Estambul</w:t>
            </w:r>
          </w:p>
        </w:tc>
        <w:tc>
          <w:tcPr>
            <w:tcW w:w="7800" w:type="dxa"/>
            <w:noWrap/>
          </w:tcPr>
          <w:p>
            <w:pPr/>
            <w:r>
              <w:rPr/>
              <w:t xml:space="preserve">Gonen Hotel o Similar</w:t>
            </w:r>
          </w:p>
        </w:tc>
        <w:tc>
          <w:tcPr>
            <w:tcW w:w="7800" w:type="dxa"/>
            <w:noWrap/>
          </w:tcPr>
          <w:p>
            <w:pPr/>
            <w:r>
              <w:rPr/>
              <w:t xml:space="preserve">Platino</w:t>
            </w:r>
          </w:p>
        </w:tc>
      </w:tr>
      <w:tr>
        <w:trPr/>
        <w:tc>
          <w:tcPr>
            <w:tcW w:w="7800" w:type="dxa"/>
            <w:noWrap/>
          </w:tcPr>
          <w:p>
            <w:pPr/>
            <w:r>
              <w:rPr/>
              <w:t xml:space="preserve">Estambul</w:t>
            </w:r>
          </w:p>
        </w:tc>
        <w:tc>
          <w:tcPr>
            <w:tcW w:w="7800" w:type="dxa"/>
            <w:noWrap/>
          </w:tcPr>
          <w:p>
            <w:pPr/>
            <w:r>
              <w:rPr/>
              <w:t xml:space="preserve">Dedeman Istanbul o Similar</w:t>
            </w:r>
          </w:p>
        </w:tc>
        <w:tc>
          <w:tcPr>
            <w:tcW w:w="7800" w:type="dxa"/>
            <w:noWrap/>
          </w:tcPr>
          <w:p>
            <w:pPr/>
            <w:r>
              <w:rPr/>
              <w:t xml:space="preserve">Oro</w:t>
            </w:r>
          </w:p>
        </w:tc>
      </w:tr>
      <w:tr>
        <w:trPr/>
        <w:tc>
          <w:tcPr>
            <w:tcW w:w="7800" w:type="dxa"/>
            <w:noWrap/>
          </w:tcPr>
          <w:p>
            <w:pPr/>
            <w:r>
              <w:rPr/>
              <w:t xml:space="preserve">Capadocia</w:t>
            </w:r>
          </w:p>
        </w:tc>
        <w:tc>
          <w:tcPr>
            <w:tcW w:w="7800" w:type="dxa"/>
            <w:noWrap/>
          </w:tcPr>
          <w:p>
            <w:pPr/>
            <w:r>
              <w:rPr/>
              <w:t xml:space="preserve">Signature Spa o Similar</w:t>
            </w:r>
          </w:p>
        </w:tc>
        <w:tc>
          <w:tcPr>
            <w:tcW w:w="7800" w:type="dxa"/>
            <w:noWrap/>
          </w:tcPr>
          <w:p>
            <w:pPr/>
            <w:r>
              <w:rPr/>
              <w:t xml:space="preserve">Todas las Categorías</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04 noches de Alojamiento en Estambul en categoría seleccionada.</w:t>
      </w:r>
    </w:p>
    <w:p>
      <w:pPr>
        <w:numPr>
          <w:ilvl w:val="1"/>
          <w:numId w:val="2"/>
        </w:numPr>
      </w:pPr>
      <w:r>
        <w:rPr/>
        <w:t xml:space="preserve">02 noches de Alojamiento en Capadocia.</w:t>
      </w:r>
    </w:p>
    <w:p>
      <w:pPr>
        <w:numPr>
          <w:ilvl w:val="1"/>
          <w:numId w:val="2"/>
        </w:numPr>
      </w:pPr>
      <w:r>
        <w:rPr/>
        <w:t xml:space="preserve">Desayuno diario, 02 Cenas.</w:t>
      </w:r>
    </w:p>
    <w:p>
      <w:pPr>
        <w:numPr>
          <w:ilvl w:val="1"/>
          <w:numId w:val="2"/>
        </w:numPr>
      </w:pPr>
      <w:r>
        <w:rPr/>
        <w:t xml:space="preserve">Guía de habla hispana.</w:t>
      </w:r>
    </w:p>
    <w:p>
      <w:pPr>
        <w:numPr>
          <w:ilvl w:val="1"/>
          <w:numId w:val="2"/>
        </w:numPr>
      </w:pPr>
      <w:r>
        <w:rPr/>
        <w:t xml:space="preserve">Entradas y visitas de acuerdo con el mencionado en el programa.</w:t>
      </w:r>
    </w:p>
    <w:p>
      <w:pPr>
        <w:numPr>
          <w:ilvl w:val="1"/>
          <w:numId w:val="2"/>
        </w:numPr>
      </w:pPr>
      <w:r>
        <w:rPr/>
        <w:t xml:space="preserve">Traslados in/out en auto con aire acondicionado en servicio regular.</w:t>
      </w:r>
    </w:p>
    <w:p>
      <w:pPr>
        <w:numPr>
          <w:ilvl w:val="1"/>
          <w:numId w:val="2"/>
        </w:numPr>
      </w:pPr>
      <w:r>
        <w:rPr/>
        <w:t xml:space="preserve">Traslado de salida en Capadocia.</w:t>
      </w:r>
    </w:p>
    <w:p>
      <w:pPr>
        <w:numPr>
          <w:ilvl w:val="1"/>
          <w:numId w:val="2"/>
        </w:numPr>
      </w:pPr>
      <w:r>
        <w:rPr/>
        <w:t xml:space="preserve">Traslado de llegada en Estambul.</w:t>
      </w:r>
    </w:p>
    <w:p>
      <w:pPr>
        <w:numPr>
          <w:ilvl w:val="1"/>
          <w:numId w:val="2"/>
        </w:numPr>
      </w:pPr>
      <w:r>
        <w:rPr/>
        <w:t xml:space="preserve">Todos los servicios en plan Regular.</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Propinas obligatorias en Turquía de USD 45 por persona (para choferes, camareros y maleteros). Se paga en el destino.</w:t>
      </w:r>
    </w:p>
    <w:p>
      <w:pPr>
        <w:numPr>
          <w:ilvl w:val="1"/>
          <w:numId w:val="2"/>
        </w:numPr>
      </w:pPr>
      <w:r>
        <w:rPr/>
        <w:t xml:space="preserve">Propinas para el guía, chófer, etc. - se sugiere 5 USD por pax por día.</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Vuelos internacionales </w:t>
      </w:r>
    </w:p>
    <w:p>
      <w:pPr>
        <w:numPr>
          <w:ilvl w:val="1"/>
          <w:numId w:val="2"/>
        </w:numPr>
      </w:pPr>
      <w:r>
        <w:rPr/>
        <w:t xml:space="preserve">Vuelos domésticos Capadocia – Estambul (Tarifa NETA aproximada por persona sujeta a cambios USD 175) // Política de equipaje 15 Kg en bodega + Equipaje de mano por pax)</w:t>
      </w:r>
    </w:p>
    <w:p>
      <w:pPr>
        <w:numPr>
          <w:ilvl w:val="1"/>
          <w:numId w:val="2"/>
        </w:numPr>
      </w:pPr>
      <w:r>
        <w:rPr/>
        <w:t xml:space="preserve">Gastos personales. </w:t>
      </w:r>
    </w:p>
    <w:p>
      <w:pPr>
        <w:numPr>
          <w:ilvl w:val="1"/>
          <w:numId w:val="2"/>
        </w:numPr>
      </w:pPr>
      <w:r>
        <w:rPr/>
        <w:t xml:space="preserve">Servicios no especificados en el “precio incluye”.</w:t>
      </w:r>
    </w:p>
    <w:p>
      <w:pPr>
        <w:numPr>
          <w:ilvl w:val="1"/>
          <w:numId w:val="2"/>
        </w:numPr>
      </w:pPr>
      <w:r>
        <w:rPr/>
        <w:t xml:space="preserve">Excursiones opcionales.</w:t>
      </w:r>
    </w:p>
    <w:p>
      <w:pPr>
        <w:numPr>
          <w:ilvl w:val="1"/>
          <w:numId w:val="2"/>
        </w:numPr>
      </w:pPr>
      <w:r>
        <w:rPr/>
        <w:t xml:space="preserve">Recargos en los hoteles por Early Check in O Late Check out.             </w:t>
      </w:r>
    </w:p>
    <w:p>
      <w:pPr>
        <w:numPr>
          <w:ilvl w:val="1"/>
          <w:numId w:val="2"/>
        </w:numPr>
      </w:pPr>
      <w:r>
        <w:rPr/>
        <w:t xml:space="preserve">Bebidas en las comidas incluidas. </w:t>
      </w:r>
    </w:p>
    <w:p>
      <w:pPr>
        <w:numPr>
          <w:ilvl w:val="1"/>
          <w:numId w:val="2"/>
        </w:numPr>
      </w:pPr>
      <w:r>
        <w:rPr/>
        <w:t xml:space="preserve">Impuesto de Alojamiento por persona de acuerdo con la categoría, se paga directamente en destino.</w:t>
      </w:r>
    </w:p>
    <w:p>
      <w:pPr>
        <w:numPr>
          <w:ilvl w:val="1"/>
          <w:numId w:val="2"/>
        </w:numPr>
      </w:pPr>
      <w:r>
        <w:rPr/>
        <w:t xml:space="preserve">Categoría. Platino - 15 USD</w:t>
      </w:r>
    </w:p>
    <w:p>
      <w:pPr>
        <w:numPr>
          <w:ilvl w:val="1"/>
          <w:numId w:val="2"/>
        </w:numPr>
      </w:pPr>
      <w:r>
        <w:rPr/>
        <w:t xml:space="preserve">Categoría. Oro - 25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9D8B6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76C99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2025-04-24T07:29:30+00:00</dcterms:created>
  <dcterms:modified xsi:type="dcterms:W3CDTF">2025-04-24T07:29:30+00:00</dcterms:modified>
</cp:coreProperties>
</file>

<file path=docProps/custom.xml><?xml version="1.0" encoding="utf-8"?>
<Properties xmlns="http://schemas.openxmlformats.org/officeDocument/2006/custom-properties" xmlns:vt="http://schemas.openxmlformats.org/officeDocument/2006/docPropsVTypes"/>
</file>