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TURQUIA                    </w:t>
      </w:r>
    </w:p>
    <w:p>
      <w:pPr/>
      <w:r>
        <w:rPr>
          <w:rFonts w:ascii="Arial" w:hAnsi="Arial" w:eastAsia="Arial" w:cs="Arial"/>
          <w:color w:val="light"/>
          <w:sz w:val="22"/>
          <w:szCs w:val="22"/>
          <w:b w:val="0"/>
          <w:bCs w:val="0"/>
        </w:rPr>
        <w:t xml:space="preserve">MTC - 28433</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$449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y hoy el más grande de Europa y uno de los más grandes del mundo. Luego de desembarcar, pasar por migraciones y tomar las maletas, deberá dirigirse a nuestro punto de encuentro (consultar en su voucher) donde nuestro equipo lo recibirá. Luego nos encontraremos con nuestros conductores y vehículos modernos para su traslado al hotel. Llegada y acomodación. Tiempo libre para descansar.</w:t>
      </w:r>
      <w:r>
        <w:rPr>
          <w:b w:val="1"/>
          <w:bCs w:val="1"/>
        </w:rPr>
        <w:t xml:space="preserve"> Alojamiento.</w:t>
      </w:r>
    </w:p>
    <w:p>
      <w:pPr/>
      <w:r>
        <w:rPr/>
        <w:t xml:space="preserve"> </w:t>
      </w:r>
    </w:p>
    <w:p>
      <w:pPr/>
      <w:r>
        <w:rPr>
          <w:b w:val="1"/>
          <w:bCs w:val="1"/>
        </w:rPr>
        <w:t xml:space="preserve">DÍA 02 ESTAMBUL</w:t>
      </w:r>
    </w:p>
    <w:p>
      <w:pPr/>
      <w:r>
        <w:rPr>
          <w:b w:val="1"/>
          <w:bCs w:val="1"/>
        </w:rPr>
        <w:t xml:space="preserve">Desayuno. </w:t>
      </w:r>
      <w:r>
        <w:rPr/>
        <w:t xml:space="preserve">Salida para una excursión panorámica en una de las zonas más antiguas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dependerá de horarios y punto de encuentro.</w:t>
      </w:r>
    </w:p>
    <w:p>
      <w:pPr/>
      <w:r>
        <w:rPr/>
        <w:t xml:space="preserve"> </w:t>
      </w:r>
    </w:p>
    <w:p>
      <w:pPr/>
      <w:r>
        <w:rPr/>
        <w:t xml:space="preserve">Posibilidad de tomar la excursión opcional</w:t>
      </w:r>
      <w:r>
        <w:rPr>
          <w:b w:val="1"/>
          <w:bCs w:val="1"/>
          <w:i w:val="1"/>
          <w:iCs w:val="1"/>
        </w:rPr>
        <w:t xml:space="preserve"> “PERLAS DEL CUERNO DE ORO Y BÓSFORO”</w:t>
      </w:r>
      <w:r>
        <w:rPr/>
        <w:t xml:space="preserve"> (incluye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p>
    <w:p>
      <w:pPr/>
      <w:r>
        <w:rPr/>
        <w:t xml:space="preserve"> </w:t>
      </w:r>
    </w:p>
    <w:p>
      <w:pPr/>
      <w:r>
        <w:rPr>
          <w:b w:val="1"/>
          <w:bCs w:val="1"/>
        </w:rPr>
        <w:t xml:space="preserve">DÍA 03 ESTAMBUL </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t xml:space="preserve">Durante la tarde tendremos la oportunidad de realizar un opcional especial</w:t>
      </w:r>
      <w:r>
        <w:rPr>
          <w:b w:val="1"/>
          <w:bCs w:val="1"/>
          <w:i w:val="1"/>
          <w:iCs w:val="1"/>
        </w:rPr>
        <w:t xml:space="preserve"> “LA GASTRONOMÍA CALLEJERA ESTAMBULITA”:</w:t>
      </w:r>
      <w:r>
        <w:rPr/>
        <w:t xml:space="preserve"> Este recorrido gastronómico es una experiencia única caminando por las</w:t>
      </w:r>
      <w:r>
        <w:rPr>
          <w:b w:val="1"/>
          <w:bCs w:val="1"/>
          <w:i w:val="1"/>
          <w:iCs w:val="1"/>
        </w:rPr>
        <w:t xml:space="preserve"> </w:t>
      </w:r>
      <w:r>
        <w:rPr/>
        <w:t xml:space="preserve">calles de la región más histórica de Estambul en el corazón de la antigua Constantinopla que invita a los</w:t>
      </w:r>
      <w:r>
        <w:rPr>
          <w:b w:val="1"/>
          <w:bCs w:val="1"/>
          <w:i w:val="1"/>
          <w:iCs w:val="1"/>
        </w:rPr>
        <w:t xml:space="preserve"> </w:t>
      </w:r>
      <w:r>
        <w:rPr/>
        <w:t xml:space="preserve">comensales a saborear una selección de bocados típicos y tradicionales. Con este tour gastronómico,</w:t>
      </w:r>
      <w:r>
        <w:rPr>
          <w:b w:val="1"/>
          <w:bCs w:val="1"/>
          <w:i w:val="1"/>
          <w:iCs w:val="1"/>
        </w:rPr>
        <w:t xml:space="preserve"> </w:t>
      </w:r>
      <w:r>
        <w:rPr/>
        <w:t xml:space="preserve">visitaremos los tesoros escondidos del sabor Estambulita a través de una combinación de texturas y</w:t>
      </w:r>
      <w:r>
        <w:rPr>
          <w:b w:val="1"/>
          <w:bCs w:val="1"/>
          <w:i w:val="1"/>
          <w:iCs w:val="1"/>
        </w:rPr>
        <w:t xml:space="preserve"> </w:t>
      </w:r>
      <w:r>
        <w:rPr/>
        <w:t xml:space="preserve">presentaciones artísticas, los participantes tienen la oportunidad de explorar y apreciar la diversidad</w:t>
      </w:r>
      <w:r>
        <w:rPr>
          <w:b w:val="1"/>
          <w:bCs w:val="1"/>
          <w:i w:val="1"/>
          <w:iCs w:val="1"/>
        </w:rPr>
        <w:t xml:space="preserve"> </w:t>
      </w:r>
      <w:r>
        <w:rPr/>
        <w:t xml:space="preserve">gastronómica, mientras disfrutan de un festín para los sentidos. Es una oportunidad para descubrir</w:t>
      </w:r>
      <w:r>
        <w:rPr>
          <w:b w:val="1"/>
          <w:bCs w:val="1"/>
          <w:i w:val="1"/>
          <w:iCs w:val="1"/>
        </w:rPr>
        <w:t xml:space="preserve"> </w:t>
      </w:r>
      <w:r>
        <w:rPr/>
        <w:t xml:space="preserve">nuevos sabores, ingredientes y técnicas culinarias, apreciar el arte y la pasión que se esconde detrás de</w:t>
      </w:r>
      <w:r>
        <w:rPr>
          <w:b w:val="1"/>
          <w:bCs w:val="1"/>
          <w:i w:val="1"/>
          <w:iCs w:val="1"/>
        </w:rPr>
        <w:t xml:space="preserve"> </w:t>
      </w:r>
      <w:r>
        <w:rPr/>
        <w:t xml:space="preserve">cada plato. Una degustación de comida es un viaje de descubrimiento, una aventura gastronómica que</w:t>
      </w:r>
      <w:r>
        <w:rPr>
          <w:b w:val="1"/>
          <w:bCs w:val="1"/>
          <w:i w:val="1"/>
          <w:iCs w:val="1"/>
        </w:rPr>
        <w:t xml:space="preserve"> </w:t>
      </w:r>
      <w:r>
        <w:rPr/>
        <w:t xml:space="preserve">deleita el paladar y crea recuerdos memorables.</w:t>
      </w:r>
    </w:p>
    <w:p>
      <w:pPr/>
      <w:r>
        <w:rPr/>
        <w:t xml:space="preserve"> </w:t>
      </w:r>
    </w:p>
    <w:p>
      <w:pPr/>
      <w:r>
        <w:rPr>
          <w:b w:val="1"/>
          <w:bCs w:val="1"/>
        </w:rPr>
        <w:t xml:space="preserve">DÍA 04 ESTAMBUL – ANKARA – CAPADOCIA </w:t>
      </w:r>
    </w:p>
    <w:p>
      <w:pPr/>
      <w:r>
        <w:rPr>
          <w:b w:val="1"/>
          <w:bCs w:val="1"/>
        </w:rPr>
        <w:t xml:space="preserve">Desayuno</w:t>
      </w:r>
      <w:r>
        <w:rPr/>
        <w:t xml:space="preserve"> en el hotel y salida temprano hacia Ankara para visitar la capital de Turquía y el Mausoleo del fundador de la República. En el camino hacia Capadocia, contemplaremos el Lago Salado donde haremos una parada para fotografías en este espectacular lugar y en seguida visitaremos un Caravanserai, hospedaje de la época de la Ruta de la Seda. Llegada a Capadocia. Cena en el hotel. </w:t>
      </w:r>
      <w:r>
        <w:rPr>
          <w:b w:val="1"/>
          <w:bCs w:val="1"/>
        </w:rPr>
        <w:t xml:space="preserve">Alojamiento. </w:t>
      </w:r>
      <w:r>
        <w:rPr/>
        <w:t xml:space="preserve">Opcionalmente se puede realizar el trayecto de directamente a Capadocia con un vuelo doméstico, consulte por los suplementos.</w:t>
      </w:r>
    </w:p>
    <w:p>
      <w:pPr/>
      <w:r>
        <w:rPr/>
        <w:t xml:space="preserve"> </w:t>
      </w:r>
    </w:p>
    <w:p>
      <w:pPr/>
      <w:r>
        <w:rPr>
          <w:b w:val="1"/>
          <w:bCs w:val="1"/>
        </w:rPr>
        <w:t xml:space="preserve">DÍA 05 CAPADOCIA</w:t>
      </w:r>
    </w:p>
    <w:p>
      <w:pPr/>
      <w:r>
        <w:rPr>
          <w:b w:val="1"/>
          <w:bCs w:val="1"/>
        </w:rPr>
        <w:t xml:space="preserve">Desayuno. </w:t>
      </w:r>
      <w:r>
        <w:rPr/>
        <w:t xml:space="preserve">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w:t>
      </w:r>
      <w:r>
        <w:rPr>
          <w:b w:val="1"/>
          <w:bCs w:val="1"/>
        </w:rPr>
        <w:t xml:space="preserve"> Cena y Alojamiento. </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DIA 06 Y 07 SEGÚN LA TEMPORADA OTOÑO / INVIERNO</w:t>
      </w:r>
    </w:p>
    <w:p>
      <w:pPr/>
      <w:r>
        <w:rPr/>
        <w:t xml:space="preserve"> </w:t>
      </w:r>
    </w:p>
    <w:p>
      <w:pPr/>
      <w:r>
        <w:rPr>
          <w:b w:val="1"/>
          <w:bCs w:val="1"/>
        </w:rPr>
        <w:t xml:space="preserve">DÍA 06 CAPADOCIA (OTOÑO / INVIERNO – 16/10 A 15/04)</w:t>
      </w:r>
    </w:p>
    <w:p>
      <w:pPr/>
      <w:r>
        <w:rPr>
          <w:b w:val="1"/>
          <w:bCs w:val="1"/>
        </w:rPr>
        <w:t xml:space="preserve">Desayuno. </w:t>
      </w:r>
      <w:r>
        <w:rPr/>
        <w:t xml:space="preserve">Día libre Posibilidad de realizar las </w:t>
      </w:r>
      <w:r>
        <w:rPr>
          <w:b w:val="1"/>
          <w:bCs w:val="1"/>
          <w:i w:val="1"/>
          <w:iCs w:val="1"/>
        </w:rPr>
        <w:t xml:space="preserve">excursiones opcionales</w:t>
      </w:r>
      <w:r>
        <w:rPr/>
        <w:t xml:space="preserve"> de acuerdo con la temporada y sus condiciones climáticas:</w:t>
      </w:r>
    </w:p>
    <w:p>
      <w:pPr/>
      <w:r>
        <w:rPr/>
        <w:t xml:space="preserve"> </w:t>
      </w:r>
    </w:p>
    <w:p>
      <w:pPr/>
      <w:r>
        <w:rPr/>
        <w:t xml:space="preserve">- </w:t>
      </w:r>
      <w:r>
        <w:rPr>
          <w:b w:val="1"/>
          <w:bCs w:val="1"/>
          <w:i w:val="1"/>
          <w:iCs w:val="1"/>
        </w:rPr>
        <w:t xml:space="preserve">“CAPADOCIA CAPITAL DE INVIERNO – ERCIYES SKI RESORT</w:t>
      </w:r>
      <w:r>
        <w:rPr/>
        <w:t xml:space="preserve"> (exc. operada entre aprox. entre 15/12 a 31/03) - experiencia única en la nieve con traslados, alquiler de ropa adecuada, ascenso en teleférico y barbacoa al estilo turco incluida en el precio. </w:t>
      </w:r>
      <w:r>
        <w:rPr>
          <w:b w:val="1"/>
          <w:bCs w:val="1"/>
        </w:rPr>
        <w:t xml:space="preserve">Cena</w:t>
      </w:r>
      <w:r>
        <w:rPr/>
        <w:t xml:space="preserve"> en el hotel. </w:t>
      </w:r>
      <w:r>
        <w:rPr>
          <w:b w:val="1"/>
          <w:bCs w:val="1"/>
        </w:rPr>
        <w:t xml:space="preserve">Alojamiento.</w:t>
      </w:r>
    </w:p>
    <w:p>
      <w:pPr/>
      <w:r>
        <w:rPr/>
        <w:t xml:space="preserve"> </w:t>
      </w:r>
    </w:p>
    <w:p>
      <w:pPr/>
      <w:r>
        <w:rPr/>
        <w:t xml:space="preserve">- </w:t>
      </w:r>
      <w:r>
        <w:rPr>
          <w:b w:val="1"/>
          <w:bCs w:val="1"/>
          <w:i w:val="1"/>
          <w:iCs w:val="1"/>
        </w:rPr>
        <w:t xml:space="preserve">“COLORES DE OTOÑO EN CAPADOCIA” </w:t>
      </w:r>
      <w:r>
        <w:rPr/>
        <w:t xml:space="preserve">(exc. operada entre aprox. entre 01/10 a 14/12) -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 </w:t>
      </w:r>
      <w:r>
        <w:rPr>
          <w:b w:val="1"/>
          <w:bCs w:val="1"/>
        </w:rPr>
        <w:t xml:space="preserve">Cena </w:t>
      </w:r>
      <w:r>
        <w:rPr/>
        <w:t xml:space="preserve">en el hotel.</w:t>
      </w:r>
      <w:r>
        <w:rPr>
          <w:b w:val="1"/>
          <w:bCs w:val="1"/>
        </w:rPr>
        <w:t xml:space="preserve"> Alojamiento.</w:t>
      </w:r>
    </w:p>
    <w:p>
      <w:pPr/>
      <w:r>
        <w:rPr/>
        <w:t xml:space="preserve"> </w:t>
      </w:r>
    </w:p>
    <w:p>
      <w:pPr/>
      <w:r>
        <w:rPr>
          <w:b w:val="1"/>
          <w:bCs w:val="1"/>
        </w:rPr>
        <w:t xml:space="preserve">DÍA 07 CAPADOCIA – PAMUKKALE (OTOÑO / INVIERNO – 16/10 A 15/04)</w:t>
      </w:r>
    </w:p>
    <w:p>
      <w:pPr/>
      <w:r>
        <w:rPr>
          <w:b w:val="1"/>
          <w:bCs w:val="1"/>
        </w:rPr>
        <w:t xml:space="preserve">Desayuno. </w:t>
      </w:r>
      <w:r>
        <w:rPr/>
        <w:t xml:space="preserve">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w:t>
      </w:r>
      <w:r>
        <w:rPr>
          <w:b w:val="1"/>
          <w:bCs w:val="1"/>
        </w:rPr>
        <w:t xml:space="preserve"> Alojamiento.</w:t>
      </w:r>
    </w:p>
    <w:p>
      <w:pPr/>
      <w:r>
        <w:rPr/>
        <w:t xml:space="preserve"> </w:t>
      </w:r>
    </w:p>
    <w:p>
      <w:pPr/>
      <w:r>
        <w:rPr>
          <w:b w:val="1"/>
          <w:bCs w:val="1"/>
        </w:rPr>
        <w:t xml:space="preserve">DIA 06 Y 07 SEGÚN LA TEMPORADA PRIMAVERA / VERANO</w:t>
      </w:r>
    </w:p>
    <w:p>
      <w:pPr/>
      <w:r>
        <w:rPr/>
        <w:t xml:space="preserve"> </w:t>
      </w:r>
    </w:p>
    <w:p>
      <w:pPr/>
      <w:r>
        <w:rPr>
          <w:b w:val="1"/>
          <w:bCs w:val="1"/>
        </w:rPr>
        <w:t xml:space="preserve">DÍA 06 CAPADOCIA – PAMUKKALE (PRIMAVERA / VERANO – 16/04 A 15/10)</w:t>
      </w:r>
    </w:p>
    <w:p>
      <w:pPr/>
      <w:r>
        <w:rPr>
          <w:b w:val="1"/>
          <w:bCs w:val="1"/>
        </w:rPr>
        <w:t xml:space="preserve">Desayuno. </w:t>
      </w:r>
      <w:r>
        <w:rPr/>
        <w:t xml:space="preserve">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w:t>
      </w:r>
      <w:r>
        <w:rPr>
          <w:b w:val="1"/>
          <w:bCs w:val="1"/>
        </w:rPr>
        <w:t xml:space="preserve">Cena en el hotel</w:t>
      </w:r>
      <w:r>
        <w:rPr/>
        <w:t xml:space="preserve">. </w:t>
      </w:r>
      <w:r>
        <w:rPr>
          <w:b w:val="1"/>
          <w:bCs w:val="1"/>
        </w:rPr>
        <w:t xml:space="preserve">Alojamiento.</w:t>
      </w:r>
    </w:p>
    <w:p>
      <w:pPr/>
      <w:r>
        <w:rPr/>
        <w:t xml:space="preserve"> </w:t>
      </w:r>
    </w:p>
    <w:p>
      <w:pPr/>
      <w:r>
        <w:rPr>
          <w:b w:val="1"/>
          <w:bCs w:val="1"/>
        </w:rPr>
        <w:t xml:space="preserve">DÍA 07 PAMUKKALE (PRIMAVERA / VERANO – 16/04 A 15/10)</w:t>
      </w:r>
    </w:p>
    <w:p>
      <w:pPr/>
      <w:r>
        <w:rPr>
          <w:b w:val="1"/>
          <w:bCs w:val="1"/>
        </w:rPr>
        <w:t xml:space="preserve">Desayuno. </w:t>
      </w:r>
      <w:r>
        <w:rPr/>
        <w:t xml:space="preserve">Día libre. Posibilidad de realizar las excursiones opcionales de acuerdo con la temporada y sus condiciones climáticas:</w:t>
      </w:r>
    </w:p>
    <w:p>
      <w:pPr/>
      <w:r>
        <w:rPr/>
        <w:t xml:space="preserve"> </w:t>
      </w:r>
    </w:p>
    <w:p>
      <w:pPr/>
      <w:r>
        <w:rPr/>
        <w:t xml:space="preserve"> - </w:t>
      </w:r>
      <w:r>
        <w:rPr>
          <w:b w:val="1"/>
          <w:bCs w:val="1"/>
          <w:i w:val="1"/>
          <w:iCs w:val="1"/>
        </w:rPr>
        <w:t xml:space="preserve">“MALDIVAS TURCAS” </w:t>
      </w:r>
      <w:r>
        <w:rPr/>
        <w:t xml:space="preserve">salida para visitar la Cueva de Keloğlan y sus estalactitas milenarias; la antigua ciudad de La odisea (siendo esta una de las 7 iglesias del libro del Apocalipsis de San Juan); tendrán la oportunidad de bañarse en el lago Salda famoso por su color azul con almuerzo incluido. </w:t>
      </w:r>
      <w:r>
        <w:rPr>
          <w:b w:val="1"/>
          <w:bCs w:val="1"/>
        </w:rPr>
        <w:t xml:space="preserve">Cena </w:t>
      </w:r>
      <w:r>
        <w:rPr/>
        <w:t xml:space="preserve">en el hotel.</w:t>
      </w:r>
      <w:r>
        <w:rPr>
          <w:b w:val="1"/>
          <w:bCs w:val="1"/>
        </w:rPr>
        <w:t xml:space="preserve"> Alojamiento.</w:t>
      </w:r>
    </w:p>
    <w:p>
      <w:pPr/>
      <w:r>
        <w:rPr/>
        <w:t xml:space="preserve"> </w:t>
      </w:r>
    </w:p>
    <w:p>
      <w:pPr/>
      <w:r>
        <w:rPr>
          <w:b w:val="1"/>
          <w:bCs w:val="1"/>
        </w:rPr>
        <w:t xml:space="preserve">DÍA 08 PAMUKKALE – EFESO - IZMIR / KUSADASI – ESTAMBUL </w:t>
      </w:r>
    </w:p>
    <w:p>
      <w:pPr/>
      <w:r>
        <w:rPr>
          <w:b w:val="1"/>
          <w:bCs w:val="1"/>
        </w:rPr>
        <w:t xml:space="preserve">Desayuno. </w:t>
      </w:r>
      <w:r>
        <w:rPr/>
        <w:t xml:space="preserve">Visita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Traslado al aeropuerto para tomar vuelo de regreso a Estambul (Vuelo no incluido - consultar suplementos obligatorios; los traslados están incluidos para realizar una sola operación con el grupo).</w:t>
      </w:r>
      <w:r>
        <w:rPr>
          <w:b w:val="1"/>
          <w:bCs w:val="1"/>
        </w:rPr>
        <w:t xml:space="preserve"> Alojamiento.</w:t>
      </w:r>
    </w:p>
    <w:p>
      <w:pPr/>
      <w:r>
        <w:rPr/>
        <w:t xml:space="preserve"> </w:t>
      </w:r>
    </w:p>
    <w:p>
      <w:pPr/>
      <w:r>
        <w:rPr>
          <w:b w:val="1"/>
          <w:bCs w:val="1"/>
        </w:rPr>
        <w:t xml:space="preserve">DÍA 09 ESTAMBUL</w:t>
      </w:r>
    </w:p>
    <w:p>
      <w:pPr/>
      <w:r>
        <w:rPr>
          <w:b w:val="1"/>
          <w:bCs w:val="1"/>
        </w:rPr>
        <w:t xml:space="preserve">Desayuno. </w:t>
      </w:r>
      <w:r>
        <w:rPr/>
        <w:t xml:space="preserve">Traslado al Aeropuerto (IST) y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r>
              <w:rPr>
                <w:color w:val="ffffff"/>
                <w:sz w:val="21"/>
                <w:szCs w:val="21"/>
                <w:b w:val="1"/>
                <w:bCs w:val="1"/>
                <w:shd w:val="clear" w:fill="152441"/>
              </w:rPr>
              <w:t xml:space="preserve">SALIDAS</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02</w:t>
            </w:r>
          </w:p>
        </w:tc>
        <w:tc>
          <w:tcPr>
            <w:tcW w:w="7800" w:type="dxa"/>
            <w:noWrap/>
          </w:tcPr>
          <w:p>
            <w:pPr/>
            <w:r>
              <w:rPr/>
              <w:t xml:space="preserve">05</w:t>
            </w:r>
          </w:p>
        </w:tc>
        <w:tc>
          <w:tcPr>
            <w:tcW w:w="7800" w:type="dxa"/>
            <w:noWrap/>
          </w:tcPr>
          <w:p>
            <w:pPr/>
            <w:r>
              <w:rPr/>
              <w:t xml:space="preserve">09</w:t>
            </w:r>
          </w:p>
        </w:tc>
        <w:tc>
          <w:tcPr>
            <w:tcW w:w="7800" w:type="dxa"/>
            <w:noWrap/>
          </w:tcPr>
          <w:p>
            <w:pPr/>
            <w:r>
              <w:rPr/>
              <w:t xml:space="preserve">12</w:t>
            </w:r>
          </w:p>
        </w:tc>
        <w:tc>
          <w:tcPr>
            <w:tcW w:w="7800" w:type="dxa"/>
            <w:noWrap/>
          </w:tcPr>
          <w:p>
            <w:pPr/>
            <w:r>
              <w:rPr/>
              <w:t xml:space="preserve">16</w:t>
            </w:r>
          </w:p>
        </w:tc>
        <w:tc>
          <w:tcPr>
            <w:tcW w:w="7800" w:type="dxa"/>
            <w:noWrap/>
          </w:tcPr>
          <w:p>
            <w:pPr/>
            <w:r>
              <w:rPr/>
              <w:t xml:space="preserve">19</w:t>
            </w:r>
          </w:p>
        </w:tc>
        <w:tc>
          <w:tcPr>
            <w:tcW w:w="7800" w:type="dxa"/>
            <w:noWrap/>
          </w:tcPr>
          <w:p>
            <w:pPr/>
            <w:r>
              <w:rPr/>
              <w:t xml:space="preserve">23</w:t>
            </w:r>
          </w:p>
        </w:tc>
        <w:tc>
          <w:tcPr>
            <w:tcW w:w="7800" w:type="dxa"/>
            <w:noWrap/>
          </w:tcPr>
          <w:p>
            <w:pPr/>
            <w:r>
              <w:rPr/>
              <w:t xml:space="preserve">26*</w:t>
            </w:r>
          </w:p>
        </w:tc>
        <w:tc>
          <w:tcPr>
            <w:tcW w:w="7800" w:type="dxa"/>
            <w:noWrap/>
          </w:tcPr>
          <w:p>
            <w:pPr/>
            <w:r>
              <w:rPr/>
              <w:t xml:space="preserve">30*</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04</w:t>
            </w:r>
          </w:p>
        </w:tc>
        <w:tc>
          <w:tcPr>
            <w:tcW w:w="7800" w:type="dxa"/>
            <w:noWrap/>
          </w:tcPr>
          <w:p>
            <w:pPr/>
            <w:r>
              <w:rPr/>
              <w:t xml:space="preserve">07</w:t>
            </w:r>
          </w:p>
        </w:tc>
        <w:tc>
          <w:tcPr>
            <w:tcW w:w="7800" w:type="dxa"/>
            <w:noWrap/>
          </w:tcPr>
          <w:p>
            <w:pPr/>
            <w:r>
              <w:rPr/>
              <w:t xml:space="preserve">11</w:t>
            </w:r>
          </w:p>
        </w:tc>
        <w:tc>
          <w:tcPr>
            <w:tcW w:w="7800" w:type="dxa"/>
            <w:noWrap/>
          </w:tcPr>
          <w:p>
            <w:pPr/>
            <w:r>
              <w:rPr/>
              <w:t xml:space="preserve">14</w:t>
            </w:r>
          </w:p>
        </w:tc>
        <w:tc>
          <w:tcPr>
            <w:tcW w:w="7800" w:type="dxa"/>
            <w:noWrap/>
          </w:tcPr>
          <w:p>
            <w:pPr/>
            <w:r>
              <w:rPr/>
              <w:t xml:space="preserve">18</w:t>
            </w:r>
          </w:p>
        </w:tc>
        <w:tc>
          <w:tcPr>
            <w:tcW w:w="7800" w:type="dxa"/>
            <w:noWrap/>
          </w:tcPr>
          <w:p>
            <w:pPr/>
            <w:r>
              <w:rPr/>
              <w:t xml:space="preserve">21</w:t>
            </w:r>
          </w:p>
        </w:tc>
        <w:tc>
          <w:tcPr>
            <w:tcW w:w="7800" w:type="dxa"/>
            <w:noWrap/>
          </w:tcPr>
          <w:p>
            <w:pPr/>
            <w:r>
              <w:rPr/>
              <w:t xml:space="preserve">25*</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01</w:t>
            </w:r>
          </w:p>
        </w:tc>
        <w:tc>
          <w:tcPr>
            <w:tcW w:w="7800" w:type="dxa"/>
            <w:noWrap/>
          </w:tcPr>
          <w:p>
            <w:pPr/>
            <w:r>
              <w:rPr/>
              <w:t xml:space="preserve">04</w:t>
            </w:r>
          </w:p>
        </w:tc>
        <w:tc>
          <w:tcPr>
            <w:tcW w:w="7800" w:type="dxa"/>
            <w:noWrap/>
          </w:tcPr>
          <w:p>
            <w:pPr/>
            <w:r>
              <w:rPr/>
              <w:t xml:space="preserve">08</w:t>
            </w:r>
          </w:p>
        </w:tc>
        <w:tc>
          <w:tcPr>
            <w:tcW w:w="7800" w:type="dxa"/>
            <w:noWrap/>
          </w:tcPr>
          <w:p>
            <w:pPr/>
            <w:r>
              <w:rPr/>
              <w:t xml:space="preserve">11</w:t>
            </w:r>
          </w:p>
        </w:tc>
        <w:tc>
          <w:tcPr>
            <w:tcW w:w="7800" w:type="dxa"/>
            <w:noWrap/>
          </w:tcPr>
          <w:p>
            <w:pPr/>
            <w:r>
              <w:rPr/>
              <w:t xml:space="preserve">15</w:t>
            </w:r>
          </w:p>
        </w:tc>
        <w:tc>
          <w:tcPr>
            <w:tcW w:w="7800" w:type="dxa"/>
            <w:noWrap/>
          </w:tcPr>
          <w:p>
            <w:pPr/>
            <w:r>
              <w:rPr/>
              <w:t xml:space="preserve">18</w:t>
            </w:r>
          </w:p>
        </w:tc>
        <w:tc>
          <w:tcPr>
            <w:tcW w:w="7800" w:type="dxa"/>
            <w:noWrap/>
          </w:tcPr>
          <w:p>
            <w:pPr/>
            <w:r>
              <w:rPr/>
              <w:t xml:space="preserve">22</w:t>
            </w:r>
          </w:p>
        </w:tc>
        <w:tc>
          <w:tcPr>
            <w:tcW w:w="7800" w:type="dxa"/>
            <w:noWrap/>
          </w:tcPr>
          <w:p>
            <w:pPr/>
            <w:r>
              <w:rPr/>
              <w:t xml:space="preserve">25</w:t>
            </w:r>
          </w:p>
        </w:tc>
        <w:tc>
          <w:tcPr>
            <w:tcW w:w="7800" w:type="dxa"/>
            <w:noWrap/>
          </w:tcPr>
          <w:p>
            <w:pPr/>
            <w:r>
              <w:rPr/>
              <w:t xml:space="preserve">29</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31</w:t>
            </w:r>
          </w:p>
        </w:tc>
        <w:tc>
          <w:tcPr>
            <w:tcW w:w="7800" w:type="dxa"/>
            <w:noWrap/>
          </w:tcPr>
          <w:p>
            <w:pPr/>
            <w:r>
              <w:rPr/>
              <w:t xml:space="preserve">-</w:t>
            </w:r>
          </w:p>
        </w:tc>
      </w:tr>
      <w:tr>
        <w:trPr/>
        <w:tc>
          <w:tcPr>
            <w:tcW w:w="7800" w:type="dxa"/>
            <w:gridSpan w:val="12"/>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CATEGORIA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PLATINO</w:t>
            </w:r>
          </w:p>
        </w:tc>
        <w:tc>
          <w:tcPr>
            <w:tcW w:w="7800" w:type="dxa"/>
            <w:noWrap/>
          </w:tcPr>
          <w:p>
            <w:pPr/>
            <w:r>
              <w:rPr/>
              <w:t xml:space="preserve">USD 449</w:t>
            </w:r>
          </w:p>
        </w:tc>
        <w:tc>
          <w:tcPr>
            <w:tcW w:w="7800" w:type="dxa"/>
            <w:noWrap/>
          </w:tcPr>
          <w:p>
            <w:pPr/>
            <w:r>
              <w:rPr/>
              <w:t xml:space="preserve">USD 449</w:t>
            </w:r>
          </w:p>
        </w:tc>
        <w:tc>
          <w:tcPr>
            <w:tcW w:w="7800" w:type="dxa"/>
            <w:noWrap/>
          </w:tcPr>
          <w:p>
            <w:pPr/>
            <w:r>
              <w:rPr/>
              <w:t xml:space="preserve">USD 699</w:t>
            </w:r>
          </w:p>
        </w:tc>
      </w:tr>
      <w:tr>
        <w:trPr/>
        <w:tc>
          <w:tcPr>
            <w:tcW w:w="7800" w:type="dxa"/>
            <w:noWrap/>
          </w:tcPr>
          <w:p>
            <w:pPr/>
            <w:r>
              <w:rPr/>
              <w:t xml:space="preserve">ORO</w:t>
            </w:r>
          </w:p>
        </w:tc>
        <w:tc>
          <w:tcPr>
            <w:tcW w:w="7800" w:type="dxa"/>
            <w:noWrap/>
          </w:tcPr>
          <w:p>
            <w:pPr/>
            <w:r>
              <w:rPr/>
              <w:t xml:space="preserve">USD 549</w:t>
            </w:r>
          </w:p>
        </w:tc>
        <w:tc>
          <w:tcPr>
            <w:tcW w:w="7800" w:type="dxa"/>
            <w:noWrap/>
          </w:tcPr>
          <w:p>
            <w:pPr/>
            <w:r>
              <w:rPr/>
              <w:t xml:space="preserve">USD 549</w:t>
            </w:r>
          </w:p>
        </w:tc>
        <w:tc>
          <w:tcPr>
            <w:tcW w:w="7800" w:type="dxa"/>
            <w:noWrap/>
          </w:tcPr>
          <w:p>
            <w:pPr/>
            <w:r>
              <w:rPr/>
              <w:t xml:space="preserve">USD 899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*Se requiere recibir datos de pasaportes hasta 25 días antes de la llegada no se podrá garantizar disponibilidad en el tramo de tren o vuelo y estará sujeto al cobro de suplementos.</w:t>
            </w:r>
          </w:p>
          <w:p>
            <w:pPr>
              <w:jc w:val="start"/>
            </w:pPr>
            <w:r>
              <w:rPr/>
              <w:t xml:space="preserve">			</w:t>
            </w:r>
          </w:p>
          <w:p>
            <w:pPr>
              <w:jc w:val="start"/>
              <w:spacing w:before="0" w:after="0"/>
            </w:pPr>
            <w:r>
              <w:rPr/>
              <w:t xml:space="preserve">*Para las salidas que tengan la noche del 31 de diciembre se aplica suplemento para la cena de año nuevo, consultar con su asesor*</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el transfer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11,99 años, descuento 25%, con cama extra.</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Estambul</w:t>
            </w:r>
          </w:p>
        </w:tc>
        <w:tc>
          <w:tcPr>
            <w:tcW w:w="7800" w:type="dxa"/>
            <w:noWrap/>
          </w:tcPr>
          <w:p>
            <w:pPr/>
            <w:r>
              <w:rPr/>
              <w:t xml:space="preserve">Gonen Hotel o Similar</w:t>
            </w:r>
          </w:p>
        </w:tc>
        <w:tc>
          <w:tcPr>
            <w:tcW w:w="7800" w:type="dxa"/>
            <w:noWrap/>
          </w:tcPr>
          <w:p>
            <w:pPr/>
            <w:r>
              <w:rPr/>
              <w:t xml:space="preserve">Platino</w:t>
            </w:r>
          </w:p>
        </w:tc>
      </w:tr>
      <w:tr>
        <w:trPr/>
        <w:tc>
          <w:tcPr>
            <w:tcW w:w="7800" w:type="dxa"/>
            <w:noWrap/>
          </w:tcPr>
          <w:p>
            <w:pPr/>
            <w:r>
              <w:rPr/>
              <w:t xml:space="preserve">Estambul</w:t>
            </w:r>
          </w:p>
        </w:tc>
        <w:tc>
          <w:tcPr>
            <w:tcW w:w="7800" w:type="dxa"/>
            <w:noWrap/>
          </w:tcPr>
          <w:p>
            <w:pPr/>
            <w:r>
              <w:rPr/>
              <w:t xml:space="preserve">Dedeman Istanbul o Similar</w:t>
            </w:r>
          </w:p>
        </w:tc>
        <w:tc>
          <w:tcPr>
            <w:tcW w:w="7800" w:type="dxa"/>
            <w:noWrap/>
          </w:tcPr>
          <w:p>
            <w:pPr/>
            <w:r>
              <w:rPr/>
              <w:t xml:space="preserve">Oro</w:t>
            </w:r>
          </w:p>
        </w:tc>
      </w:tr>
      <w:tr>
        <w:trPr/>
        <w:tc>
          <w:tcPr>
            <w:tcW w:w="7800" w:type="dxa"/>
            <w:noWrap/>
          </w:tcPr>
          <w:p>
            <w:pPr/>
            <w:r>
              <w:rPr/>
              <w:t xml:space="preserve">Capadocia</w:t>
            </w:r>
          </w:p>
        </w:tc>
        <w:tc>
          <w:tcPr>
            <w:tcW w:w="7800" w:type="dxa"/>
            <w:noWrap/>
          </w:tcPr>
          <w:p>
            <w:pPr/>
            <w:r>
              <w:rPr/>
              <w:t xml:space="preserve">Signature Spa o Similar</w:t>
            </w:r>
          </w:p>
        </w:tc>
        <w:tc>
          <w:tcPr>
            <w:tcW w:w="7800" w:type="dxa"/>
            <w:noWrap/>
          </w:tcPr>
          <w:p>
            <w:pPr/>
            <w:r>
              <w:rPr/>
              <w:t xml:space="preserve">Todas las Categorías</w:t>
            </w:r>
          </w:p>
        </w:tc>
      </w:tr>
      <w:tr>
        <w:trPr/>
        <w:tc>
          <w:tcPr>
            <w:tcW w:w="7800" w:type="dxa"/>
            <w:noWrap/>
          </w:tcPr>
          <w:p>
            <w:pPr/>
            <w:r>
              <w:rPr/>
              <w:t xml:space="preserve">Pamukkale</w:t>
            </w:r>
          </w:p>
        </w:tc>
        <w:tc>
          <w:tcPr>
            <w:tcW w:w="7800" w:type="dxa"/>
            <w:noWrap/>
          </w:tcPr>
          <w:p>
            <w:pPr/>
            <w:r>
              <w:rPr/>
              <w:t xml:space="preserve">Adempira Termal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02/03 noches de Alojamiento en Capadocia.</w:t>
      </w:r>
    </w:p>
    <w:p>
      <w:pPr>
        <w:numPr>
          <w:ilvl w:val="1"/>
          <w:numId w:val="2"/>
        </w:numPr>
      </w:pPr>
      <w:r>
        <w:rPr/>
        <w:t xml:space="preserve">01/02 noches de Alojamiento en Pamukkale. </w:t>
      </w:r>
    </w:p>
    <w:p>
      <w:pPr>
        <w:numPr>
          <w:ilvl w:val="1"/>
          <w:numId w:val="2"/>
        </w:numPr>
      </w:pPr>
      <w:r>
        <w:rPr/>
        <w:t xml:space="preserve">Desayuno diario, 04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Traslado de salida en Izmir/Kusadasi.</w:t>
      </w:r>
    </w:p>
    <w:p>
      <w:pPr>
        <w:numPr>
          <w:ilvl w:val="1"/>
          <w:numId w:val="2"/>
        </w:numPr>
      </w:pPr>
      <w:r>
        <w:rPr/>
        <w:t xml:space="preserve">Traslado de llegada en Estambul.</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Vuelos domésticos Izmir – Estambul (Tarifa NETA aproximada por persona sujeta a cambios USD 175) // Política de equipaje 15 Kg en bodega + Equipaje de mano por pax)</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51C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6CD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2025-03-14T19:01:47+00:00</dcterms:created>
  <dcterms:modified xsi:type="dcterms:W3CDTF">2025-03-14T19:01:47+00:00</dcterms:modified>
</cp:coreProperties>
</file>

<file path=docProps/custom.xml><?xml version="1.0" encoding="utf-8"?>
<Properties xmlns="http://schemas.openxmlformats.org/officeDocument/2006/custom-properties" xmlns:vt="http://schemas.openxmlformats.org/officeDocument/2006/docPropsVTypes"/>
</file>