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7N CON 1N WADI RUM Y 1N MAR MUERTO                    </w:t>
      </w:r>
    </w:p>
    <w:p>
      <w:pPr/>
      <w:r>
        <w:rPr>
          <w:rFonts w:ascii="Arial" w:hAnsi="Arial" w:eastAsia="Arial" w:cs="Arial"/>
          <w:color w:val="light"/>
          <w:sz w:val="22"/>
          <w:szCs w:val="22"/>
          <w:b w:val="0"/>
          <w:bCs w:val="0"/>
        </w:rPr>
        <w:t xml:space="preserve">MTC - 28400</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$1047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r>
        <w:rPr/>
        <w:t xml:space="preserve">Wadi Rum, </w:t>
      </w:r>
      <w:r>
        <w:rPr/>
        <w:t xml:space="preserve">Mar Muerto, </w:t>
      </w:r>
      <w:r>
        <w:rPr/>
        <w:t xml:space="preserve">Jerash, </w:t>
      </w:r>
      <w:r>
        <w:rPr/>
        <w:t xml:space="preserve">Ajloun,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PEQUEÑA PETRA – WADI RUM (195 KM).</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Alojamiento y cena en el campamento de Wadi Rum.</w:t>
      </w:r>
    </w:p>
    <w:p>
      <w:pPr/>
      <w:r>
        <w:rPr>
          <w:b w:val="1"/>
          <w:bCs w:val="1"/>
        </w:rPr>
        <w:t xml:space="preserve">DÍA 05 (SÁBADO) WADI RUM – MAR MUERTO / SIN GUÍA (350 KM).</w:t>
      </w:r>
      <w:br/>
      <w:r>
        <w:rPr/>
        <w:t xml:space="preserve">Desayuno. Traslado a la hora conveniente al Mar Muerto, el primar spa natural y el lugar más bajo de la tierra. Tiempo libre para disfrutar de las instalaciones del hotel: playa y piscina. Cena y alojamiento en el hotel.</w:t>
      </w:r>
    </w:p>
    <w:p>
      <w:pPr/>
      <w:r>
        <w:rPr>
          <w:b w:val="1"/>
          <w:bCs w:val="1"/>
        </w:rPr>
        <w:t xml:space="preserve">DÍA 06 (DOMINGO) MAR MUERTO - AMMÁN (45 KM).</w:t>
      </w:r>
      <w:br/>
      <w:r>
        <w:rPr/>
        <w:t xml:space="preserve">Desayuno en el hotel. Traslado al hotel de Amman. Tarde libre. Cena y alojamiento en el hotel.</w:t>
      </w:r>
    </w:p>
    <w:p>
      <w:pPr/>
      <w:r>
        <w:rPr>
          <w:b w:val="1"/>
          <w:bCs w:val="1"/>
        </w:rPr>
        <w:t xml:space="preserve">DÍA 07 (LUNES) AMMÁN – JERASH – AJLOUN – AMMÁN (175 KM).</w:t>
      </w:r>
      <w:br/>
      <w:r>
        <w:rPr/>
        <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Ammán. Cena y alojamiento en el hotel.</w:t>
      </w:r>
    </w:p>
    <w:p>
      <w:pPr/>
      <w:r>
        <w:rPr>
          <w:b w:val="1"/>
          <w:bCs w:val="1"/>
        </w:rPr>
        <w:t xml:space="preserve">DÍA 08 (MARTES) AEROPUERTO REINA ALÍA DE AMMÁN (40 KM)</w:t>
      </w:r>
      <w:br/>
      <w:r>
        <w:rPr/>
        <w:t xml:space="preserve">Desayuno en el hotel de Ammán. Traslado al Aeropuerto.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8D/7N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1.747</w:t>
            </w:r>
          </w:p>
        </w:tc>
        <w:tc>
          <w:tcPr>
            <w:tcW w:w="7800" w:type="dxa"/>
            <w:noWrap/>
          </w:tcPr>
          <w:p>
            <w:pPr>
              <w:jc w:val="start"/>
              <w:spacing w:before="0" w:after="0"/>
            </w:pPr>
            <w:r>
              <w:rPr/>
              <w:t xml:space="preserve">2.527</w:t>
            </w:r>
          </w:p>
        </w:tc>
        <w:tc>
          <w:tcPr>
            <w:tcW w:w="7800" w:type="dxa"/>
            <w:noWrap/>
          </w:tcPr>
          <w:p>
            <w:pPr>
              <w:jc w:val="start"/>
              <w:spacing w:before="0" w:after="0"/>
            </w:pPr>
            <w:r>
              <w:rPr/>
              <w:t xml:space="preserve">1.947</w:t>
            </w:r>
          </w:p>
        </w:tc>
        <w:tc>
          <w:tcPr>
            <w:tcW w:w="7800" w:type="dxa"/>
            <w:noWrap/>
          </w:tcPr>
          <w:p>
            <w:pPr>
              <w:jc w:val="start"/>
              <w:spacing w:before="0" w:after="0"/>
            </w:pPr>
            <w:r>
              <w:rPr/>
              <w:t xml:space="preserve">2.867</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1.507</w:t>
            </w:r>
          </w:p>
        </w:tc>
        <w:tc>
          <w:tcPr>
            <w:tcW w:w="7800" w:type="dxa"/>
            <w:noWrap/>
          </w:tcPr>
          <w:p>
            <w:pPr>
              <w:jc w:val="start"/>
              <w:spacing w:before="0" w:after="0"/>
            </w:pPr>
            <w:r>
              <w:rPr/>
              <w:t xml:space="preserve">2.107</w:t>
            </w:r>
          </w:p>
        </w:tc>
        <w:tc>
          <w:tcPr>
            <w:tcW w:w="7800" w:type="dxa"/>
            <w:noWrap/>
          </w:tcPr>
          <w:p>
            <w:pPr>
              <w:jc w:val="start"/>
              <w:spacing w:before="0" w:after="0"/>
            </w:pPr>
            <w:r>
              <w:rPr/>
              <w:t xml:space="preserve">1.693</w:t>
            </w:r>
          </w:p>
        </w:tc>
        <w:tc>
          <w:tcPr>
            <w:tcW w:w="7800" w:type="dxa"/>
            <w:noWrap/>
          </w:tcPr>
          <w:p>
            <w:pPr>
              <w:jc w:val="start"/>
              <w:spacing w:before="0" w:after="0"/>
            </w:pPr>
            <w:r>
              <w:rPr/>
              <w:t xml:space="preserve">2.460</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1.347</w:t>
            </w:r>
          </w:p>
        </w:tc>
        <w:tc>
          <w:tcPr>
            <w:tcW w:w="7800" w:type="dxa"/>
            <w:noWrap/>
          </w:tcPr>
          <w:p>
            <w:pPr>
              <w:jc w:val="start"/>
              <w:spacing w:before="0" w:after="0"/>
            </w:pPr>
            <w:r>
              <w:rPr/>
              <w:t xml:space="preserve">1.907</w:t>
            </w:r>
          </w:p>
        </w:tc>
        <w:tc>
          <w:tcPr>
            <w:tcW w:w="7800" w:type="dxa"/>
            <w:noWrap/>
          </w:tcPr>
          <w:p>
            <w:pPr>
              <w:jc w:val="start"/>
              <w:spacing w:before="0" w:after="0"/>
            </w:pPr>
            <w:r>
              <w:rPr/>
              <w:t xml:space="preserve">1.527</w:t>
            </w:r>
          </w:p>
        </w:tc>
        <w:tc>
          <w:tcPr>
            <w:tcW w:w="7800" w:type="dxa"/>
            <w:noWrap/>
          </w:tcPr>
          <w:p>
            <w:pPr>
              <w:jc w:val="start"/>
              <w:spacing w:before="0" w:after="0"/>
            </w:pPr>
            <w:r>
              <w:rPr/>
              <w:t xml:space="preserve">2.193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1.300</w:t>
            </w:r>
          </w:p>
        </w:tc>
        <w:tc>
          <w:tcPr>
            <w:tcW w:w="7800" w:type="dxa"/>
            <w:noWrap/>
          </w:tcPr>
          <w:p>
            <w:pPr>
              <w:jc w:val="start"/>
              <w:spacing w:before="0" w:after="0"/>
            </w:pPr>
            <w:r>
              <w:rPr/>
              <w:t xml:space="preserve">1.767</w:t>
            </w:r>
          </w:p>
        </w:tc>
        <w:tc>
          <w:tcPr>
            <w:tcW w:w="7800" w:type="dxa"/>
            <w:noWrap/>
          </w:tcPr>
          <w:p>
            <w:pPr>
              <w:jc w:val="start"/>
              <w:spacing w:before="0" w:after="0"/>
            </w:pPr>
            <w:r>
              <w:rPr/>
              <w:t xml:space="preserve">1.453</w:t>
            </w:r>
          </w:p>
        </w:tc>
        <w:tc>
          <w:tcPr>
            <w:tcW w:w="7800" w:type="dxa"/>
            <w:noWrap/>
          </w:tcPr>
          <w:p>
            <w:pPr>
              <w:jc w:val="start"/>
              <w:spacing w:before="0" w:after="0"/>
            </w:pPr>
            <w:r>
              <w:rPr/>
              <w:t xml:space="preserve">1.993</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1.240</w:t>
            </w:r>
          </w:p>
        </w:tc>
        <w:tc>
          <w:tcPr>
            <w:tcW w:w="7800" w:type="dxa"/>
            <w:noWrap/>
          </w:tcPr>
          <w:p>
            <w:pPr>
              <w:jc w:val="start"/>
              <w:spacing w:before="0" w:after="0"/>
            </w:pPr>
            <w:r>
              <w:rPr/>
              <w:t xml:space="preserve">1.627</w:t>
            </w:r>
          </w:p>
        </w:tc>
        <w:tc>
          <w:tcPr>
            <w:tcW w:w="7800" w:type="dxa"/>
            <w:noWrap/>
          </w:tcPr>
          <w:p>
            <w:pPr>
              <w:jc w:val="start"/>
              <w:spacing w:before="0" w:after="0"/>
            </w:pPr>
            <w:r>
              <w:rPr/>
              <w:t xml:space="preserve">1.300</w:t>
            </w:r>
          </w:p>
        </w:tc>
        <w:tc>
          <w:tcPr>
            <w:tcW w:w="7800" w:type="dxa"/>
            <w:noWrap/>
          </w:tcPr>
          <w:p>
            <w:pPr>
              <w:jc w:val="start"/>
              <w:spacing w:before="0" w:after="0"/>
            </w:pPr>
            <w:r>
              <w:rPr/>
              <w:t xml:space="preserve">1.727</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1.133</w:t>
            </w:r>
          </w:p>
        </w:tc>
        <w:tc>
          <w:tcPr>
            <w:tcW w:w="7800" w:type="dxa"/>
            <w:noWrap/>
          </w:tcPr>
          <w:p>
            <w:pPr>
              <w:jc w:val="start"/>
              <w:spacing w:before="0" w:after="0"/>
            </w:pPr>
            <w:r>
              <w:rPr/>
              <w:t xml:space="preserve">1.507</w:t>
            </w:r>
          </w:p>
        </w:tc>
        <w:tc>
          <w:tcPr>
            <w:tcW w:w="7800" w:type="dxa"/>
            <w:noWrap/>
          </w:tcPr>
          <w:p>
            <w:pPr>
              <w:jc w:val="start"/>
              <w:spacing w:before="0" w:after="0"/>
            </w:pPr>
            <w:r>
              <w:rPr/>
              <w:t xml:space="preserve">1.167</w:t>
            </w:r>
          </w:p>
        </w:tc>
        <w:tc>
          <w:tcPr>
            <w:tcW w:w="7800" w:type="dxa"/>
            <w:noWrap/>
          </w:tcPr>
          <w:p>
            <w:pPr>
              <w:jc w:val="start"/>
              <w:spacing w:before="0" w:after="0"/>
            </w:pPr>
            <w:r>
              <w:rPr/>
              <w:t xml:space="preserve">1.567</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1.047</w:t>
            </w:r>
          </w:p>
        </w:tc>
        <w:tc>
          <w:tcPr>
            <w:tcW w:w="7800" w:type="dxa"/>
            <w:noWrap/>
          </w:tcPr>
          <w:p>
            <w:pPr>
              <w:jc w:val="start"/>
              <w:spacing w:before="0" w:after="0"/>
            </w:pPr>
            <w:r>
              <w:rPr/>
              <w:t xml:space="preserve">1.307</w:t>
            </w:r>
          </w:p>
        </w:tc>
        <w:tc>
          <w:tcPr>
            <w:tcW w:w="7800" w:type="dxa"/>
            <w:noWrap/>
          </w:tcPr>
          <w:p>
            <w:pPr>
              <w:jc w:val="start"/>
              <w:spacing w:before="0" w:after="0"/>
            </w:pPr>
            <w:r>
              <w:rPr/>
              <w:t xml:space="preserve">1.100</w:t>
            </w:r>
          </w:p>
        </w:tc>
        <w:tc>
          <w:tcPr>
            <w:tcW w:w="7800" w:type="dxa"/>
            <w:noWrap/>
          </w:tcPr>
          <w:p>
            <w:pPr>
              <w:jc w:val="start"/>
              <w:spacing w:before="0" w:after="0"/>
            </w:pPr>
            <w:r>
              <w:rPr/>
              <w:t xml:space="preserve">1.387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 2025</w:t>
            </w:r>
          </w:p>
        </w:tc>
        <w:tc>
          <w:tcPr>
            <w:tcW w:w="7800" w:type="dxa"/>
            <w:noWrap/>
          </w:tcPr>
          <w:p>
            <w:pPr>
              <w:jc w:val="start"/>
              <w:spacing w:before="0" w:after="0"/>
            </w:pPr>
            <w:r>
              <w:rPr/>
              <w:t xml:space="preserve">Marzo / Abril / Mayo / 03.Junio / Septiembre 2025</w:t>
            </w:r>
          </w:p>
        </w:tc>
      </w:tr>
      <w:tr>
        <w:trPr/>
        <w:tc>
          <w:tcPr>
            <w:tcW w:w="7800" w:type="dxa"/>
            <w:noWrap/>
          </w:tcPr>
          <w:p>
            <w:pPr>
              <w:jc w:val="start"/>
              <w:spacing w:before="0" w:after="0"/>
            </w:pPr>
            <w:r>
              <w:rPr/>
              <w:t xml:space="preserve">09, 16.Diciembre 2025</w:t>
            </w:r>
          </w:p>
        </w:tc>
        <w:tc>
          <w:tcPr>
            <w:tcW w:w="7800" w:type="dxa"/>
            <w:noWrap/>
          </w:tcPr>
          <w:p>
            <w:pPr>
              <w:jc w:val="start"/>
              <w:spacing w:before="0" w:after="0"/>
            </w:pPr>
            <w:r>
              <w:rPr/>
              <w:t xml:space="preserve">Octubre / Noviembre / 02.23.30.Diciembre 2025</w:t>
            </w:r>
          </w:p>
        </w:tc>
      </w:tr>
      <w:tr>
        <w:trPr/>
        <w:tc>
          <w:tcPr>
            <w:tcW w:w="7800" w:type="dxa"/>
            <w:noWrap/>
          </w:tcPr>
          <w:p>
            <w:pPr>
              <w:jc w:val="start"/>
              <w:spacing w:before="0" w:after="0"/>
            </w:pPr>
            <w:r>
              <w:rPr/>
              <w:t xml:space="preserve">Enero / 03.10.Febrero. 2026</w:t>
            </w:r>
          </w:p>
        </w:tc>
        <w:tc>
          <w:tcPr>
            <w:tcW w:w="7800" w:type="dxa"/>
            <w:noWrap/>
          </w:tcPr>
          <w:p>
            <w:pPr>
              <w:jc w:val="start"/>
              <w:spacing w:before="0" w:after="0"/>
            </w:pPr>
            <w:r>
              <w:rPr/>
              <w:t xml:space="preserve">17.24.Febrero. 2026</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r>
              <w:rPr/>
              <w:t xml:space="preserve"> </w:t>
            </w:r>
          </w:p>
        </w:tc>
        <w:tc>
          <w:tcPr>
            <w:tcW w:w="7800" w:type="dxa"/>
            <w:noWrap/>
          </w:tcPr>
          <w:p>
            <w:pPr>
              <w:jc w:val="start"/>
              <w:spacing w:before="0" w:after="0"/>
            </w:pPr>
            <w:r>
              <w:rPr/>
              <w:t xml:space="preserve">23/12/2025 Christmas Week</w:t>
            </w:r>
          </w:p>
        </w:tc>
      </w:tr>
      <w:tr>
        <w:trPr/>
        <w:tc>
          <w:tcPr>
            <w:tcW w:w="7800" w:type="dxa"/>
            <w:noWrap/>
          </w:tcPr>
          <w:p>
            <w:pPr/>
            <w:r>
              <w:rPr/>
              <w:t xml:space="preserve"> </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Kempinski Ishtar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Kempinski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 Petra Moon Luxury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Hilton Convention Center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Moevenpick Nabatean Castle / Petra Canyon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Crowne Plaza Dead Sea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Petra Moon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Holiday Inn Dead Sea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Ayass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Dead Sea Spa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Seven Wonders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Ramada Resort Dead sea (Dry Hotel)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Oscar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Hillawi Camp Deluxe Bedouin Tent With Private Bathroom and AC o similar</w:t>
            </w:r>
          </w:p>
        </w:tc>
      </w:tr>
      <w:tr>
        <w:trPr/>
        <w:tc>
          <w:tcPr>
            <w:tcW w:w="7800" w:type="dxa"/>
            <w:noWrap/>
          </w:tcPr>
          <w:p>
            <w:pPr>
              <w:jc w:val="start"/>
              <w:spacing w:before="0" w:after="0"/>
            </w:pPr>
            <w:r>
              <w:rPr/>
              <w:t xml:space="preserve">Mar Muerto</w:t>
            </w:r>
          </w:p>
        </w:tc>
        <w:tc>
          <w:tcPr>
            <w:tcW w:w="7800" w:type="dxa"/>
            <w:noWrap/>
          </w:tcPr>
          <w:p>
            <w:pPr>
              <w:jc w:val="start"/>
              <w:spacing w:before="0" w:after="0"/>
            </w:pPr>
            <w:r>
              <w:rPr/>
              <w:t xml:space="preserve">Grand East Dead Sea (Dry Hotel)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 y campamento Wadi Rum en tienda privada con AC y baño privado.</w:t>
      </w:r>
    </w:p>
    <w:p>
      <w:pPr>
        <w:numPr>
          <w:ilvl w:val="1"/>
          <w:numId w:val="3"/>
        </w:numPr>
      </w:pPr>
      <w:r>
        <w:rPr/>
        <w:t xml:space="preserve">Media Pensión (desayuno y cena en el hotel sin bebidas): 3 noches Ammán, 2 noches Petra, 1 noche Wadi Rum y 1 noche en Mar Muerto.</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(en caso de que aplique).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55A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3D5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6DEB1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2025-07-09T15:26:24+00:00</dcterms:created>
  <dcterms:modified xsi:type="dcterms:W3CDTF">2025-07-09T15:26:24+00:00</dcterms:modified>
</cp:coreProperties>
</file>

<file path=docProps/custom.xml><?xml version="1.0" encoding="utf-8"?>
<Properties xmlns="http://schemas.openxmlformats.org/officeDocument/2006/custom-properties" xmlns:vt="http://schemas.openxmlformats.org/officeDocument/2006/docPropsVTypes"/>
</file>