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Y EGIPTO                    </w:t>
      </w:r>
    </w:p>
    <w:p>
      <w:pPr/>
      <w:r>
        <w:rPr>
          <w:rFonts w:ascii="Arial" w:hAnsi="Arial" w:eastAsia="Arial" w:cs="Arial"/>
          <w:color w:val="light"/>
          <w:sz w:val="22"/>
          <w:szCs w:val="22"/>
          <w:b w:val="0"/>
          <w:bCs w:val="0"/>
        </w:rPr>
        <w:t xml:space="preserve">MTC - 28358</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$1500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El Cairo, </w:t>
      </w:r>
      <w:r>
        <w:rPr/>
        <w:t xml:space="preserve">Luxor, </w:t>
      </w:r>
      <w:r>
        <w:rPr/>
        <w:t xml:space="preserve">Esna,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EL CAIRO.</w:t>
      </w:r>
      <w:br/>
      <w:r>
        <w:rPr/>
        <w:t xml:space="preserve">Llegada al Cairo, asistencia por nuestro representante de habla hispana, traslado al hotel y alojamiento.</w:t>
      </w:r>
    </w:p>
    <w:p>
      <w:pPr/>
      <w:r>
        <w:rPr>
          <w:b w:val="1"/>
          <w:bCs w:val="1"/>
        </w:rPr>
        <w:t xml:space="preserve">DÍA 02 (DOMINGO)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03 (LUNES)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04 (MARTES)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05 (MIÉRCOLES)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06 (JUEVES) ASWAN. </w:t>
      </w:r>
      <w:br/>
      <w:r>
        <w:rPr/>
        <w:t xml:space="preserve">Pensión completa a bordo. Por la mañana visita a La Alta Presa de Aswan y El Templo de Philae. Por la tarde Un Paseo por Feluca en El Nilo. (Noche en Aswan).</w:t>
      </w:r>
    </w:p>
    <w:p>
      <w:pPr/>
      <w:r>
        <w:rPr>
          <w:b w:val="1"/>
          <w:bCs w:val="1"/>
        </w:rPr>
        <w:t xml:space="preserve">DÍA 07 (VIERNES)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08 (SÁBADO) EL CAIRO – DUBÁI.</w:t>
      </w:r>
      <w:br/>
      <w:r>
        <w:rPr/>
        <w:t xml:space="preserve">Desayuno. A la hora convenida traslado al aeropuerto para tomar su vuelo con destino a Dubái (Vuelo NO incluido).</w:t>
      </w:r>
    </w:p>
    <w:p>
      <w:pPr/>
      <w:r>
        <w:rPr/>
        <w:t xml:space="preserve">Recepción en el aeropuerto de Dubái, traslado al Hotel y Alojamiento.</w:t>
      </w:r>
    </w:p>
    <w:p>
      <w:pPr/>
      <w:r>
        <w:rPr>
          <w:b w:val="1"/>
          <w:bCs w:val="1"/>
        </w:rPr>
        <w:t xml:space="preserve">DÍA 09 (DOMINGO) DUBÁI - SAFARI EN 4X4 / CENA BBQ </w:t>
      </w:r>
      <w:br/>
      <w:r>
        <w:rPr/>
        <w:t xml:space="preserve">Desayuno en el hotel.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Skii por la arena y el pintarse con Henna, también se encuentran incluidos, al igual que el agua, refrescos, te y café. Regreso al hotel. Alojamiento.</w:t>
      </w:r>
    </w:p>
    <w:p>
      <w:pPr/>
      <w:r>
        <w:rPr>
          <w:b w:val="1"/>
          <w:bCs w:val="1"/>
        </w:rPr>
        <w:t xml:space="preserve">DÍA 10 (LUNES) DUBÁI - ABU DHABI </w:t>
      </w:r>
      <w:br/>
      <w:r>
        <w:rPr/>
        <w:t xml:space="preserve">Desayuno.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Alojamiento.</w:t>
      </w:r>
    </w:p>
    <w:p>
      <w:pPr/>
      <w:r>
        <w:rPr>
          <w:b w:val="1"/>
          <w:bCs w:val="1"/>
        </w:rPr>
        <w:t xml:space="preserve">DÍA 11 (MARTES) DUBÁI MODERNO.</w:t>
      </w:r>
      <w:br/>
      <w:r>
        <w:rPr/>
        <w:t xml:space="preserve">Desayuno y 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Dubai Mall, el centro comercial más grande del mundo, donde apreciaremos el espectacular Burj Khalifa (entrada NO incluida) el edificio más alto del mundo. Posibilidad de quedarse en el Dubai Mall para disfrutar de las fuentes de aguas danzantes, acuario, pista de patinaje sobre hielo y sus más de 1000 tiendas. Vuelta al hotel por su cuenta.</w:t>
      </w:r>
    </w:p>
    <w:p>
      <w:pPr/>
      <w:r>
        <w:rPr>
          <w:b w:val="1"/>
          <w:bCs w:val="1"/>
        </w:rPr>
        <w:t xml:space="preserve">DÍA 12 (MIÉRCOLES) DUBÁI – REGRESO.</w:t>
      </w:r>
      <w:br/>
      <w:r>
        <w:rPr/>
        <w:t xml:space="preserve">Desayuno y a la hora convenida traslado al aeropuerto para tomar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Primera (21 Septiembre 2024 – 19 Abril 2025).</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2.770</w:t>
            </w:r>
          </w:p>
        </w:tc>
      </w:tr>
      <w:tr>
        <w:trPr/>
        <w:tc>
          <w:tcPr>
            <w:tcW w:w="7800" w:type="dxa"/>
            <w:noWrap/>
          </w:tcPr>
          <w:p>
            <w:pPr>
              <w:jc w:val="start"/>
              <w:spacing w:before="0" w:after="0"/>
            </w:pPr>
            <w:r>
              <w:rPr/>
              <w:t xml:space="preserve">Lujo (21 Septiembre 2024 – 19 Abril 2025).</w:t>
            </w:r>
          </w:p>
        </w:tc>
        <w:tc>
          <w:tcPr>
            <w:tcW w:w="7800" w:type="dxa"/>
            <w:noWrap/>
          </w:tcPr>
          <w:p>
            <w:pPr>
              <w:jc w:val="start"/>
              <w:spacing w:before="0" w:after="0"/>
            </w:pPr>
            <w:r>
              <w:rPr/>
              <w:t xml:space="preserve">USD 1.655</w:t>
            </w:r>
          </w:p>
        </w:tc>
        <w:tc>
          <w:tcPr>
            <w:tcW w:w="7800" w:type="dxa"/>
            <w:noWrap/>
          </w:tcPr>
          <w:p>
            <w:pPr>
              <w:jc w:val="start"/>
              <w:spacing w:before="0" w:after="0"/>
            </w:pPr>
            <w:r>
              <w:rPr/>
              <w:t xml:space="preserve">USD 1.655</w:t>
            </w:r>
          </w:p>
        </w:tc>
        <w:tc>
          <w:tcPr>
            <w:tcW w:w="7800" w:type="dxa"/>
            <w:noWrap/>
          </w:tcPr>
          <w:p>
            <w:pPr>
              <w:jc w:val="start"/>
              <w:spacing w:before="0" w:after="0"/>
            </w:pPr>
            <w:r>
              <w:rPr/>
              <w:t xml:space="preserve">USD 3.075</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Tarifas aplican suplementos en Egipto en temporada Alta:</w:t>
            </w:r>
          </w:p>
          <w:p>
            <w:pPr>
              <w:numPr>
                <w:ilvl w:val="0"/>
                <w:numId w:val="1"/>
              </w:numPr>
            </w:pPr>
            <w:r>
              <w:rPr/>
              <w:t xml:space="preserve">Suplemento Navidad y año nuevo (21/12/2024 – 05/01/2025)</w:t>
            </w:r>
          </w:p>
          <w:p>
            <w:pPr>
              <w:numPr>
                <w:ilvl w:val="0"/>
                <w:numId w:val="1"/>
              </w:numPr>
            </w:pPr>
            <w:r>
              <w:rPr/>
              <w:t xml:space="preserve">Semana Santa (08/04/2025 – 23/04/2025)</w:t>
            </w:r>
          </w:p>
          <w:p>
            <w:pPr>
              <w:jc w:val="start"/>
              <w:spacing w:before="0" w:after="0"/>
            </w:pPr>
            <w:r>
              <w:rPr/>
              <w:t xml:space="preserve">*Algunos hoteles tienen cena obligatoria el 24/12 y 31/12 por lo cual será informado al momento de tomar la reserva. </w:t>
            </w:r>
            <w:r>
              <w:rPr>
                <w:b w:val="1"/>
                <w:bCs w:val="1"/>
              </w:rPr>
              <w:t xml:space="preserve">Tarifas Aplica suplemento en Dubái en Temporada Alta:</w:t>
            </w:r>
          </w:p>
          <w:p>
            <w:pPr>
              <w:numPr>
                <w:ilvl w:val="0"/>
                <w:numId w:val="2"/>
              </w:numPr>
            </w:pPr>
            <w:r>
              <w:rPr/>
              <w:t xml:space="preserve">Gitex (13/10/2024 – 19/10/2024)</w:t>
            </w:r>
          </w:p>
          <w:p>
            <w:pPr>
              <w:numPr>
                <w:ilvl w:val="0"/>
                <w:numId w:val="2"/>
              </w:numPr>
            </w:pPr>
            <w:r>
              <w:rPr/>
              <w:t xml:space="preserve">Big5: (25/11/2024 – 30/11/2024)</w:t>
            </w:r>
          </w:p>
          <w:p>
            <w:pPr>
              <w:numPr>
                <w:ilvl w:val="0"/>
                <w:numId w:val="2"/>
              </w:numPr>
            </w:pPr>
            <w:r>
              <w:rPr/>
              <w:t xml:space="preserve">Fin de Año: (26/12/2024 – 05/01/2025)</w:t>
            </w:r>
          </w:p>
          <w:p>
            <w:pPr>
              <w:numPr>
                <w:ilvl w:val="0"/>
                <w:numId w:val="2"/>
              </w:numPr>
            </w:pPr>
            <w:r>
              <w:rPr/>
              <w:t xml:space="preserve">Arab Health (26/01/2025 -31/01/2025)</w:t>
            </w:r>
          </w:p>
          <w:p>
            <w:pPr>
              <w:numPr>
                <w:ilvl w:val="0"/>
                <w:numId w:val="2"/>
              </w:numPr>
            </w:pPr>
            <w:r>
              <w:rPr/>
              <w:t xml:space="preserve">Gulf Food: 16/02/2025 – 22/02/2025)</w:t>
            </w:r>
          </w:p>
          <w:p>
            <w:pPr>
              <w:numPr>
                <w:ilvl w:val="0"/>
                <w:numId w:val="2"/>
              </w:numPr>
            </w:pPr>
            <w:r>
              <w:rPr/>
              <w:t xml:space="preserve">Eid Fitir: (29/03/2025 – 02/04/2025)</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Barsha Heights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Alkhoory Sky Garden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Barceló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Ramses Hilton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Crucero por el Nilo</w:t>
            </w:r>
          </w:p>
        </w:tc>
        <w:tc>
          <w:tcPr>
            <w:tcW w:w="7800" w:type="dxa"/>
            <w:noWrap/>
          </w:tcPr>
          <w:p>
            <w:pPr>
              <w:jc w:val="start"/>
              <w:spacing w:before="0" w:after="0"/>
            </w:pPr>
            <w:r>
              <w:rPr/>
              <w:t xml:space="preserve">M/S Liberty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M/S Princess Sarah o Similar.</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en El Cairo con desayuno incluido.</w:t>
      </w:r>
    </w:p>
    <w:p>
      <w:pPr>
        <w:numPr>
          <w:ilvl w:val="1"/>
          <w:numId w:val="4"/>
        </w:numPr>
      </w:pPr>
      <w:r>
        <w:rPr/>
        <w:t xml:space="preserve">04 noches de Crucero por el Rio Nilo con pensión completa.</w:t>
      </w:r>
    </w:p>
    <w:p>
      <w:pPr>
        <w:numPr>
          <w:ilvl w:val="1"/>
          <w:numId w:val="4"/>
        </w:numPr>
      </w:pPr>
      <w:r>
        <w:rPr/>
        <w:t xml:space="preserve">Visitas mencionadas en itinerario con entradas y guía de habla hispana.</w:t>
      </w:r>
    </w:p>
    <w:p>
      <w:pPr>
        <w:numPr>
          <w:ilvl w:val="1"/>
          <w:numId w:val="4"/>
        </w:numPr>
      </w:pPr>
      <w:r>
        <w:rPr/>
        <w:t xml:space="preserve">Todos los traslados en buses/coches con aire acondicionado.</w:t>
      </w:r>
    </w:p>
    <w:p>
      <w:pPr>
        <w:numPr>
          <w:ilvl w:val="1"/>
          <w:numId w:val="4"/>
        </w:numPr>
      </w:pPr>
      <w:r>
        <w:rPr/>
        <w:t xml:space="preserve">04 noches de Alojamiento en Dubái en la categoría seleccionado.</w:t>
      </w:r>
    </w:p>
    <w:p>
      <w:pPr>
        <w:numPr>
          <w:ilvl w:val="1"/>
          <w:numId w:val="4"/>
        </w:numPr>
      </w:pPr>
      <w:r>
        <w:rPr/>
        <w:t xml:space="preserve">Dos traslados in/out en auto con aire acondicionado.</w:t>
      </w:r>
    </w:p>
    <w:p>
      <w:pPr>
        <w:numPr>
          <w:ilvl w:val="1"/>
          <w:numId w:val="4"/>
        </w:numPr>
      </w:pPr>
      <w:r>
        <w:rPr/>
        <w:t xml:space="preserve">Recepción por nuestro representante de habla hispana en la llegada.</w:t>
      </w:r>
    </w:p>
    <w:p>
      <w:pPr>
        <w:numPr>
          <w:ilvl w:val="1"/>
          <w:numId w:val="4"/>
        </w:numPr>
      </w:pPr>
      <w:r>
        <w:rPr/>
        <w:t xml:space="preserve">Desayuno buffet durante la estancia.</w:t>
      </w:r>
    </w:p>
    <w:p>
      <w:pPr>
        <w:numPr>
          <w:ilvl w:val="1"/>
          <w:numId w:val="4"/>
        </w:numPr>
      </w:pPr>
      <w:r>
        <w:rPr/>
        <w:t xml:space="preserve">Medio día de visita Dubái en regular con Guía de habla hispana (cada domingo, martes y jueves)</w:t>
      </w:r>
    </w:p>
    <w:p>
      <w:pPr>
        <w:numPr>
          <w:ilvl w:val="1"/>
          <w:numId w:val="4"/>
        </w:numPr>
      </w:pPr>
      <w:r>
        <w:rPr/>
        <w:t xml:space="preserve">Día completo con visita Abu Dhabi en regular con guía de habla hispana (cada sábado y martes)</w:t>
      </w:r>
    </w:p>
    <w:p>
      <w:pPr>
        <w:numPr>
          <w:ilvl w:val="1"/>
          <w:numId w:val="4"/>
        </w:numPr>
      </w:pPr>
      <w:r>
        <w:rPr/>
        <w:t xml:space="preserve">Safari en 4x4 con cena BBQ con conductor de habla inglés.</w:t>
      </w:r>
    </w:p>
    <w:p>
      <w:pPr>
        <w:numPr>
          <w:ilvl w:val="1"/>
          <w:numId w:val="4"/>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Vuelos internacionales y/o domésticos.</w:t>
      </w:r>
    </w:p>
    <w:p>
      <w:pPr>
        <w:numPr>
          <w:ilvl w:val="1"/>
          <w:numId w:val="4"/>
        </w:numPr>
      </w:pPr>
      <w:r>
        <w:rPr/>
        <w:t xml:space="preserve">Propinas en el crucero por el Nilo en Egipto de USD 35 por persona aprox. (se paga en el destino).</w:t>
      </w:r>
    </w:p>
    <w:p>
      <w:pPr>
        <w:numPr>
          <w:ilvl w:val="1"/>
          <w:numId w:val="4"/>
        </w:numPr>
      </w:pPr>
      <w:r>
        <w:rPr/>
        <w:t xml:space="preserve">Propina para el guía en El Cairo se entrega según criterio del grupo, se sugiere USD 10 por pasajero.</w:t>
      </w:r>
    </w:p>
    <w:p>
      <w:pPr>
        <w:numPr>
          <w:ilvl w:val="1"/>
          <w:numId w:val="4"/>
        </w:numPr>
      </w:pPr>
      <w:r>
        <w:rPr/>
        <w:t xml:space="preserve">Extras y gastos personales.</w:t>
      </w:r>
    </w:p>
    <w:p>
      <w:pPr>
        <w:numPr>
          <w:ilvl w:val="1"/>
          <w:numId w:val="4"/>
        </w:numPr>
      </w:pPr>
      <w:r>
        <w:rPr/>
        <w:t xml:space="preserve">Dubái Toursim Fee (A pagar directamente por el cliente en el Hotel).</w:t>
      </w:r>
    </w:p>
    <w:p>
      <w:pPr>
        <w:numPr>
          <w:ilvl w:val="1"/>
          <w:numId w:val="4"/>
        </w:numPr>
      </w:pPr>
      <w:r>
        <w:rPr/>
        <w:t xml:space="preserve">Tarjeta de asistencia médica.</w:t>
      </w:r>
    </w:p>
    <w:p>
      <w:pPr>
        <w:numPr>
          <w:ilvl w:val="1"/>
          <w:numId w:val="4"/>
        </w:numPr>
      </w:pPr>
      <w:r>
        <w:rPr/>
        <w:t xml:space="preserve">2% Fee bancario.</w:t>
      </w:r>
    </w:p>
    <w:p>
      <w:pPr>
        <w:numPr>
          <w:ilvl w:val="1"/>
          <w:numId w:val="4"/>
        </w:numPr>
      </w:pPr>
      <w:r>
        <w:rPr/>
        <w:t xml:space="preserve">Propinas en Dubái.</w:t>
      </w:r>
    </w:p>
    <w:p>
      <w:pPr>
        <w:numPr>
          <w:ilvl w:val="1"/>
          <w:numId w:val="4"/>
        </w:numPr>
      </w:pPr>
      <w:r>
        <w:rPr/>
        <w:t xml:space="preserve">Visa de Egipto.</w:t>
      </w:r>
    </w:p>
    <w:p>
      <w:pPr>
        <w:numPr>
          <w:ilvl w:val="1"/>
          <w:numId w:val="4"/>
        </w:numPr>
      </w:pPr>
      <w:r>
        <w:rPr/>
        <w:t xml:space="preserve">Tiquetes aéreos domésticos El Cairo – Luxor // Aswan – El Cairo. (USD 306 Valor neto aproximado, por persona) </w:t>
      </w:r>
    </w:p>
    <w:p>
      <w:pPr>
        <w:numPr>
          <w:ilvl w:val="1"/>
          <w:numId w:val="4"/>
        </w:numPr>
      </w:pPr>
      <w:r>
        <w:rPr/>
        <w:t xml:space="preserve">Gastos personales. </w:t>
      </w:r>
    </w:p>
    <w:p>
      <w:pPr>
        <w:numPr>
          <w:ilvl w:val="1"/>
          <w:numId w:val="4"/>
        </w:numPr>
      </w:pPr>
      <w:r>
        <w:rPr/>
        <w:t xml:space="preserve">Ningún servicio no especificado.</w:t>
      </w:r>
    </w:p>
    <w:p>
      <w:pPr>
        <w:numPr>
          <w:ilvl w:val="1"/>
          <w:numId w:val="4"/>
        </w:numPr>
      </w:pPr>
      <w:r>
        <w:rPr/>
        <w:t xml:space="preserve">Excursiones opcionales.</w:t>
      </w:r>
    </w:p>
    <w:p>
      <w:pPr>
        <w:numPr>
          <w:ilvl w:val="1"/>
          <w:numId w:val="4"/>
        </w:numPr>
      </w:pPr>
      <w:r>
        <w:rPr/>
        <w:t xml:space="preserve">Recargos en los hoteles por Early Check in o Late Check out.             </w:t>
      </w:r>
    </w:p>
    <w:p>
      <w:pPr>
        <w:numPr>
          <w:ilvl w:val="1"/>
          <w:numId w:val="4"/>
        </w:numPr>
      </w:pPr>
      <w:r>
        <w:rPr/>
        <w:t xml:space="preserve">Bebidas en las comidas incluidas.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6D8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CC2A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E6B1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7731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2025-08-26T23:01:51+00:00</dcterms:created>
  <dcterms:modified xsi:type="dcterms:W3CDTF">2025-08-26T23:01:51+00:00</dcterms:modified>
</cp:coreProperties>
</file>

<file path=docProps/custom.xml><?xml version="1.0" encoding="utf-8"?>
<Properties xmlns="http://schemas.openxmlformats.org/officeDocument/2006/custom-properties" xmlns:vt="http://schemas.openxmlformats.org/officeDocument/2006/docPropsVTypes"/>
</file>