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BALCANES                    </w:t>
      </w:r>
    </w:p>
    <w:p>
      <w:pPr/>
      <w:r>
        <w:rPr>
          <w:rFonts w:ascii="Arial" w:hAnsi="Arial" w:eastAsia="Arial" w:cs="Arial"/>
          <w:color w:val="light"/>
          <w:sz w:val="22"/>
          <w:szCs w:val="22"/>
          <w:b w:val="0"/>
          <w:bCs w:val="0"/>
        </w:rPr>
        <w:t xml:space="preserve">MTC - 18583</w:t>
      </w:r>
    </w:p>
    <w:p>
      <w:pPr/>
      <w:r>
        <w:rPr>
          <w:rFonts w:ascii="Arial" w:hAnsi="Arial" w:eastAsia="Arial" w:cs="Arial"/>
          <w:color w:val="light"/>
          <w:sz w:val="22"/>
          <w:szCs w:val="22"/>
          <w:b w:val="0"/>
          <w:bCs w:val="0"/>
        </w:rPr>
        <w:t xml:space="preserve">14 Días y 13 Noches</w:t>
      </w:r>
    </w:p>
    <w:p/>
    <w:p/>
    <w:p>
      <w:pPr>
        <w:jc w:val="center"/>
        <w:spacing w:before="450"/>
      </w:pPr>
      <w:r>
        <w:rPr>
          <w:sz w:val="40.5"/>
          <w:szCs w:val="40.5"/>
        </w:rPr>
        <w:t xml:space="preserve">Desde $775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Albania, </w:t>
      </w:r>
      <w:r>
        <w:rPr/>
        <w:t xml:space="preserve">Bosnia y Herzegovina, </w:t>
      </w:r>
      <w:r>
        <w:rPr/>
        <w:t xml:space="preserve">Bulgaria, </w:t>
      </w:r>
      <w:r>
        <w:rPr/>
        <w:t xml:space="preserve">Grecia, </w:t>
      </w:r>
      <w:r>
        <w:rPr/>
        <w:t xml:space="preserve">Croacia, </w:t>
      </w:r>
      <w:r>
        <w:rPr/>
        <w:t xml:space="preserve">Montenegro, </w:t>
      </w:r>
      <w:r>
        <w:rPr/>
        <w:t xml:space="preserve">Macedonia, </w:t>
      </w:r>
      <w:r>
        <w:rPr/>
        <w:t xml:space="preserve">Serbia,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Dubrovnik, </w:t>
      </w:r>
      <w:r>
        <w:rPr/>
        <w:t xml:space="preserve">Kotor, </w:t>
      </w:r>
      <w:r>
        <w:rPr/>
        <w:t xml:space="preserve">Mostar, </w:t>
      </w:r>
      <w:r>
        <w:rPr/>
        <w:t xml:space="preserve">Medjugorje, </w:t>
      </w:r>
      <w:r>
        <w:rPr/>
        <w:t xml:space="preserve">Sarajevo, </w:t>
      </w:r>
      <w:r>
        <w:rPr/>
        <w:t xml:space="preserve">Belgrado, </w:t>
      </w:r>
      <w:r>
        <w:rPr/>
        <w:t xml:space="preserve">Sofia, </w:t>
      </w:r>
      <w:r>
        <w:rPr/>
        <w:t xml:space="preserve">Monasterio de Rila, </w:t>
      </w:r>
      <w:r>
        <w:rPr/>
        <w:t xml:space="preserve">Skopje, </w:t>
      </w:r>
      <w:r>
        <w:rPr/>
        <w:t xml:space="preserve">Tirana, </w:t>
      </w:r>
      <w:r>
        <w:rPr/>
        <w:t xml:space="preserve">Tesalónica, </w:t>
      </w:r>
      <w:r>
        <w:rPr/>
        <w:t xml:space="preserve">Podgorica, </w:t>
      </w:r>
      <w:r>
        <w:rPr/>
        <w:t xml:space="preserve">Ohrid,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SOFÍA</w:t>
      </w:r>
      <w:br/>
      <w:r>
        <w:rPr/>
        <w:t xml:space="preserve">Llegada al aeropuerto de Sofía. Recepción y traslado al hotel. Tiempo libre. </w:t>
      </w:r>
      <w:r>
        <w:rPr>
          <w:b w:val="1"/>
          <w:bCs w:val="1"/>
        </w:rPr>
        <w:t xml:space="preserve">Alojamiento.</w:t>
      </w:r>
    </w:p>
    <w:p>
      <w:pPr/>
      <w:br/>
      <w:r>
        <w:rPr>
          <w:b w:val="1"/>
          <w:bCs w:val="1"/>
        </w:rPr>
        <w:t xml:space="preserve">DÍA 02  </w:t>
      </w:r>
      <w:br/>
      <w:r>
        <w:rPr>
          <w:b w:val="1"/>
          <w:bCs w:val="1"/>
        </w:rPr>
        <w:t xml:space="preserve">SOFÍA</w:t>
      </w:r>
      <w:br/>
      <w:r>
        <w:rPr>
          <w:b w:val="1"/>
          <w:bCs w:val="1"/>
        </w:rPr>
        <w:t xml:space="preserve">DESAYUNO.</w:t>
      </w:r>
      <w:r>
        <w:rPr/>
        <w:t xml:space="preserve"> Comenzamos nuestro recorrido por Sofía, la capital y ciudad más grande de Bulgaria. Es una de las ciudades más antiguas del mundo y se puede dividir en tres niveles históricos. En el nivel actual, visitaremos la Catedral de San Alejandro Nevski, la plaza central, los edificios de la Galería Nacional, el Teatro Nacional y la Mezquita Banya Bashi. También exploraremos el segundo nivel, donde se encuentran las ruinas romanas y medievales. Tiempo libre. </w:t>
      </w:r>
      <w:r>
        <w:rPr>
          <w:b w:val="1"/>
          <w:bCs w:val="1"/>
        </w:rPr>
        <w:t xml:space="preserve">Alojamiento.</w:t>
      </w:r>
    </w:p>
    <w:p>
      <w:pPr/>
      <w:br/>
      <w:r>
        <w:rPr>
          <w:b w:val="1"/>
          <w:bCs w:val="1"/>
        </w:rPr>
        <w:t xml:space="preserve">DÍA 03  </w:t>
      </w:r>
      <w:br/>
      <w:r>
        <w:rPr>
          <w:b w:val="1"/>
          <w:bCs w:val="1"/>
        </w:rPr>
        <w:t xml:space="preserve">SOFÍA</w:t>
      </w:r>
      <w:br/>
      <w:r>
        <w:rPr>
          <w:b w:val="1"/>
          <w:bCs w:val="1"/>
        </w:rPr>
        <w:t xml:space="preserve">DESAYUNO.</w:t>
      </w:r>
      <w:r>
        <w:rPr/>
        <w:t xml:space="preserve"> Día libre para realizar actividades personales o realizar alguna excursión opcional. </w:t>
      </w:r>
      <w:r>
        <w:rPr>
          <w:b w:val="1"/>
          <w:bCs w:val="1"/>
        </w:rPr>
        <w:t xml:space="preserve">Alojamiento.</w:t>
      </w:r>
    </w:p>
    <w:p>
      <w:pPr/>
      <w:br/>
      <w:r>
        <w:rPr>
          <w:b w:val="1"/>
          <w:bCs w:val="1"/>
        </w:rPr>
        <w:t xml:space="preserve">DÍA 04</w:t>
      </w:r>
      <w:br/>
      <w:r>
        <w:rPr>
          <w:b w:val="1"/>
          <w:bCs w:val="1"/>
        </w:rPr>
        <w:t xml:space="preserve">SOFÍA – MONASTERIO DE RILA – TESALÓNICA</w:t>
      </w:r>
      <w:br/>
      <w:r>
        <w:rPr>
          <w:b w:val="1"/>
          <w:bCs w:val="1"/>
        </w:rPr>
        <w:t xml:space="preserve">DESAYUNO.</w:t>
      </w:r>
      <w:r>
        <w:rPr/>
        <w:t xml:space="preserve"> A la hora acordada viajaremos hacia Tesalónica, haciendo una parada en el Monasterio de Rila, el más grande y famoso de Bulgaria y los Balcanes. Fundado en el siglo X, es considerado una obra maestra del Renacimiento Nacional Búlgaro y fue declarado Patrimonio de la Humanidad por la</w:t>
      </w:r>
      <w:r>
        <w:rPr>
          <w:b w:val="1"/>
          <w:bCs w:val="1"/>
        </w:rPr>
        <w:t xml:space="preserve"> UNESCO</w:t>
      </w:r>
      <w:r>
        <w:rPr/>
        <w:t xml:space="preserve"> en 1983. Visita incluida </w:t>
      </w:r>
      <w:r>
        <w:rPr>
          <w:b w:val="1"/>
          <w:bCs w:val="1"/>
        </w:rPr>
        <w:t xml:space="preserve">(ENTRADA AL MUSEO NO INCLUIDA).</w:t>
      </w:r>
      <w:r>
        <w:rPr/>
        <w:t xml:space="preserve"> Continuación hacia Tesalónica, segunda ciudad más grande de Grecia. Al llegar, haremos una visita panorámica: Torre Blanca, Plaza de Aristóteles, Foro Romano, Rotonda y el Arco de Galerio</w:t>
      </w:r>
      <w:r>
        <w:rPr>
          <w:b w:val="1"/>
          <w:bCs w:val="1"/>
        </w:rPr>
        <w:t xml:space="preserve">. Alojamiento.</w:t>
      </w:r>
    </w:p>
    <w:p>
      <w:pPr/>
      <w:br/>
      <w:r>
        <w:rPr>
          <w:b w:val="1"/>
          <w:bCs w:val="1"/>
        </w:rPr>
        <w:t xml:space="preserve">DÍA 05</w:t>
      </w:r>
      <w:br/>
      <w:r>
        <w:rPr>
          <w:b w:val="1"/>
          <w:bCs w:val="1"/>
        </w:rPr>
        <w:t xml:space="preserve">TESALÓNICA</w:t>
      </w:r>
      <w:br/>
      <w:r>
        <w:rPr>
          <w:b w:val="1"/>
          <w:bCs w:val="1"/>
        </w:rPr>
        <w:t xml:space="preserve">DESAYUNO.</w:t>
      </w:r>
      <w:r>
        <w:rPr/>
        <w:t xml:space="preserve"> Día libre para realizar actividades personales o realizar alguna excursión opcional. </w:t>
      </w:r>
      <w:r>
        <w:rPr>
          <w:b w:val="1"/>
          <w:bCs w:val="1"/>
        </w:rPr>
        <w:t xml:space="preserve">Alojamiento.</w:t>
      </w:r>
    </w:p>
    <w:p>
      <w:pPr/>
      <w:br/>
      <w:r>
        <w:rPr>
          <w:b w:val="1"/>
          <w:bCs w:val="1"/>
        </w:rPr>
        <w:t xml:space="preserve">DÍA 06</w:t>
      </w:r>
      <w:br/>
      <w:r>
        <w:rPr>
          <w:b w:val="1"/>
          <w:bCs w:val="1"/>
        </w:rPr>
        <w:t xml:space="preserve">TESALÓNICA – SKOPJE</w:t>
      </w:r>
      <w:br/>
      <w:r>
        <w:rPr>
          <w:b w:val="1"/>
          <w:bCs w:val="1"/>
        </w:rPr>
        <w:t xml:space="preserve">DESAYUNO.</w:t>
      </w:r>
      <w:r>
        <w:rPr/>
        <w:t xml:space="preserve"> A la hora indicada salida hacia Skopje, capital de Macedonia del Norte. Visita panorámica: Puerta y Plaza de Macedonia, escultura de Alejandro Magno, Puente de Piedra, Museo Arqueológico, Mezquita Mustafa Pasha, Casa Memorial de la Madre Teresa, bazar turco y fortaleza.</w:t>
      </w:r>
      <w:r>
        <w:rPr>
          <w:b w:val="1"/>
          <w:bCs w:val="1"/>
        </w:rPr>
        <w:t xml:space="preserve"> Alojamiento.</w:t>
      </w:r>
    </w:p>
    <w:p>
      <w:pPr/>
      <w:br/>
      <w:r>
        <w:rPr>
          <w:b w:val="1"/>
          <w:bCs w:val="1"/>
        </w:rPr>
        <w:t xml:space="preserve">DÍA 07</w:t>
      </w:r>
      <w:br/>
      <w:r>
        <w:rPr>
          <w:b w:val="1"/>
          <w:bCs w:val="1"/>
        </w:rPr>
        <w:t xml:space="preserve">SKOPJE</w:t>
      </w:r>
      <w:br/>
      <w:r>
        <w:rPr>
          <w:b w:val="1"/>
          <w:bCs w:val="1"/>
        </w:rPr>
        <w:t xml:space="preserve">DESAYUNO.</w:t>
      </w:r>
      <w:r>
        <w:rPr/>
        <w:t xml:space="preserve"> Día libre para realizar actividades personales o realizar alguna excursión opcional. </w:t>
      </w:r>
      <w:r>
        <w:rPr>
          <w:b w:val="1"/>
          <w:bCs w:val="1"/>
        </w:rPr>
        <w:t xml:space="preserve">Alojamiento.</w:t>
      </w:r>
    </w:p>
    <w:p>
      <w:pPr/>
      <w:br/>
      <w:r>
        <w:rPr>
          <w:b w:val="1"/>
          <w:bCs w:val="1"/>
        </w:rPr>
        <w:t xml:space="preserve">DÍA 08</w:t>
      </w:r>
      <w:br/>
      <w:r>
        <w:rPr>
          <w:b w:val="1"/>
          <w:bCs w:val="1"/>
        </w:rPr>
        <w:t xml:space="preserve">SKOPJE – OHRID</w:t>
      </w:r>
      <w:br/>
      <w:r>
        <w:rPr>
          <w:b w:val="1"/>
          <w:bCs w:val="1"/>
        </w:rPr>
        <w:t xml:space="preserve">DESAYUNO. </w:t>
      </w:r>
      <w:r>
        <w:rPr/>
        <w:t xml:space="preserve">A la hora indicada salida hacia Ohrid, ciudad a orillas del lago homónimo, incluida en la Lista del Patrimonio Mundial de la </w:t>
      </w:r>
      <w:r>
        <w:rPr>
          <w:b w:val="1"/>
          <w:bCs w:val="1"/>
        </w:rPr>
        <w:t xml:space="preserve">UNESCO</w:t>
      </w:r>
      <w:r>
        <w:rPr/>
        <w:t xml:space="preserve">. Visita al casco antiguo: Puerta Inferior, teatro antiguo, Iglesia de Santa Sofía, fortaleza y Mezquita Ali Pasha. </w:t>
      </w:r>
      <w:r>
        <w:rPr>
          <w:b w:val="1"/>
          <w:bCs w:val="1"/>
        </w:rPr>
        <w:t xml:space="preserve">Alojamiento.</w:t>
      </w:r>
    </w:p>
    <w:p>
      <w:pPr/>
      <w:br/>
      <w:r>
        <w:rPr>
          <w:b w:val="1"/>
          <w:bCs w:val="1"/>
        </w:rPr>
        <w:t xml:space="preserve">DÍA 09</w:t>
      </w:r>
      <w:br/>
      <w:r>
        <w:rPr>
          <w:b w:val="1"/>
          <w:bCs w:val="1"/>
        </w:rPr>
        <w:t xml:space="preserve">OHRID – TIRANA – PODGORICA</w:t>
      </w:r>
      <w:br/>
      <w:r>
        <w:rPr>
          <w:b w:val="1"/>
          <w:bCs w:val="1"/>
        </w:rPr>
        <w:t xml:space="preserve">DESAYUNO.</w:t>
      </w:r>
      <w:r>
        <w:rPr/>
        <w:t xml:space="preserve"> A la hora indicada salida hacia Tirana, capital de Albania. Recorrido por sus principales monumentos: Plaza Skanderbeg, Pirámide de Tirana, Mezquita Et'hem Bey y Torre del Reloj. Continuación hacia Podgorica o Sutomore.</w:t>
      </w:r>
      <w:r>
        <w:rPr>
          <w:b w:val="1"/>
          <w:bCs w:val="1"/>
        </w:rPr>
        <w:t xml:space="preserve"> Alojamiento.</w:t>
      </w:r>
    </w:p>
    <w:p>
      <w:pPr/>
      <w:br/>
      <w:r>
        <w:rPr>
          <w:b w:val="1"/>
          <w:bCs w:val="1"/>
        </w:rPr>
        <w:t xml:space="preserve">DÍA 10</w:t>
      </w:r>
      <w:br/>
      <w:r>
        <w:rPr>
          <w:b w:val="1"/>
          <w:bCs w:val="1"/>
        </w:rPr>
        <w:t xml:space="preserve">PODGORICA – KOTOR – DUBROVNIK – MEDJUGORJE</w:t>
      </w:r>
      <w:br/>
      <w:r>
        <w:rPr>
          <w:b w:val="1"/>
          <w:bCs w:val="1"/>
        </w:rPr>
        <w:t xml:space="preserve">DESAYUNO.</w:t>
      </w:r>
      <w:r>
        <w:rPr/>
        <w:t xml:space="preserve"> A la hora indicada salida hacia Kotor (Montenegro). Recorrido por su casco medieval: Puerta Norte, Catedral de San Trifón y Plaza del Ejército. Luego, visita a Dubrovnik (Croacia), Patrimonio Mundial de la</w:t>
      </w:r>
      <w:r>
        <w:rPr>
          <w:b w:val="1"/>
          <w:bCs w:val="1"/>
        </w:rPr>
        <w:t xml:space="preserve"> UNESCO: </w:t>
      </w:r>
      <w:r>
        <w:rPr/>
        <w:t xml:space="preserve">murallas, Columna de Orlando, Torre de la Ciudad, Palacio del Rector, Iglesia de San Blas y Monasterio Franciscano </w:t>
      </w:r>
      <w:r>
        <w:rPr>
          <w:b w:val="1"/>
          <w:bCs w:val="1"/>
        </w:rPr>
        <w:t xml:space="preserve">(ENTRADA NO INCLUIDA). </w:t>
      </w:r>
      <w:r>
        <w:rPr/>
        <w:t xml:space="preserve">Continuación hacia Medjugorje, importante centro de peregrinación en Bosnia y Herzegovina. Visita a la Colina de las Apariciones y la Iglesia de la Reina de la Paz. </w:t>
      </w:r>
      <w:r>
        <w:rPr>
          <w:b w:val="1"/>
          <w:bCs w:val="1"/>
        </w:rPr>
        <w:t xml:space="preserve">Alojamiento.</w:t>
      </w:r>
    </w:p>
    <w:p>
      <w:pPr/>
      <w:br/>
      <w:r>
        <w:rPr>
          <w:b w:val="1"/>
          <w:bCs w:val="1"/>
        </w:rPr>
        <w:t xml:space="preserve">DÍA 11</w:t>
      </w:r>
      <w:br/>
      <w:r>
        <w:rPr>
          <w:b w:val="1"/>
          <w:bCs w:val="1"/>
        </w:rPr>
        <w:t xml:space="preserve">MEDJUGORJE</w:t>
      </w:r>
      <w:br/>
      <w:r>
        <w:rPr>
          <w:b w:val="1"/>
          <w:bCs w:val="1"/>
        </w:rPr>
        <w:t xml:space="preserve">DESAYUNO.</w:t>
      </w:r>
      <w:r>
        <w:rPr/>
        <w:t xml:space="preserve"> Día libre para realizar actividades personales o realizar alguna excursión opcional. </w:t>
      </w:r>
      <w:r>
        <w:rPr>
          <w:b w:val="1"/>
          <w:bCs w:val="1"/>
        </w:rPr>
        <w:t xml:space="preserve">Alojamiento.</w:t>
      </w:r>
    </w:p>
    <w:p>
      <w:pPr/>
      <w:br/>
      <w:r>
        <w:rPr>
          <w:b w:val="1"/>
          <w:bCs w:val="1"/>
        </w:rPr>
        <w:t xml:space="preserve">DÍA 12</w:t>
      </w:r>
      <w:br/>
      <w:r>
        <w:rPr>
          <w:b w:val="1"/>
          <w:bCs w:val="1"/>
        </w:rPr>
        <w:t xml:space="preserve">MEDJUGORJE – MOSTAR – SARAJEVO</w:t>
      </w:r>
      <w:br/>
      <w:r>
        <w:rPr>
          <w:b w:val="1"/>
          <w:bCs w:val="1"/>
        </w:rPr>
        <w:t xml:space="preserve">DESAYUNO.</w:t>
      </w:r>
      <w:r>
        <w:rPr/>
        <w:t xml:space="preserve"> A la hora indicada salida hacia Mostar. Visita al casco antiguo y el famoso Puente Viejo (Stari Most), símbolo de la ciudad. También veremos la mezquita Koski Mehmet Pasha y el antiguo bazar. Luego, nos dirigimos a Sarajevo, donde recorreremos el casco histórico: bazar turco, Mezquita de Husrev Bey, Puente Latino, Catedral de Sarajevo.</w:t>
      </w:r>
      <w:r>
        <w:rPr>
          <w:b w:val="1"/>
          <w:bCs w:val="1"/>
        </w:rPr>
        <w:t xml:space="preserve"> Alojamiento.</w:t>
      </w:r>
    </w:p>
    <w:p>
      <w:pPr/>
      <w:br/>
      <w:r>
        <w:rPr>
          <w:b w:val="1"/>
          <w:bCs w:val="1"/>
        </w:rPr>
        <w:t xml:space="preserve">DÍA 13</w:t>
      </w:r>
      <w:br/>
      <w:r>
        <w:rPr>
          <w:b w:val="1"/>
          <w:bCs w:val="1"/>
        </w:rPr>
        <w:t xml:space="preserve">SARAJEVO – BELGRADO</w:t>
      </w:r>
      <w:br/>
      <w:r>
        <w:rPr>
          <w:b w:val="1"/>
          <w:bCs w:val="1"/>
        </w:rPr>
        <w:t xml:space="preserve">DESAYUNO.</w:t>
      </w:r>
      <w:r>
        <w:rPr/>
        <w:t xml:space="preserve"> A la hora indicada salida hacia Belgrado, capital de Serbia. Recorrido por el casco antiguo: calle Knez Mihailova, Universidad de Belgrado, Teatro Nacional, Catedral Ortodoxa, Parque Kalemegdan y la fortaleza con vistas a los ríos Sava y Danubio.</w:t>
      </w:r>
      <w:r>
        <w:rPr>
          <w:b w:val="1"/>
          <w:bCs w:val="1"/>
        </w:rPr>
        <w:t xml:space="preserve"> Alojamiento.</w:t>
      </w:r>
      <w:br/>
      <w:br/>
      <w:r>
        <w:rPr>
          <w:b w:val="1"/>
          <w:bCs w:val="1"/>
        </w:rPr>
        <w:t xml:space="preserve">DÍA 14</w:t>
      </w:r>
      <w:br/>
      <w:r>
        <w:rPr>
          <w:b w:val="1"/>
          <w:bCs w:val="1"/>
        </w:rPr>
        <w:t xml:space="preserve">BELGRADO </w:t>
      </w:r>
      <w:br/>
      <w:r>
        <w:rPr>
          <w:b w:val="1"/>
          <w:bCs w:val="1"/>
        </w:rPr>
        <w:t xml:space="preserve">DESAYUNO.</w:t>
      </w:r>
      <w:r>
        <w:rPr/>
        <w:t xml:space="preserve"> A la hora indicada, traslado al aeropuerto de Belgrado.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31 DICIEMBRE 2025</w:t>
            </w:r>
          </w:p>
        </w:tc>
      </w:tr>
      <w:tr>
        <w:trPr/>
        <w:tc>
          <w:tcPr>
            <w:tcW w:w="7800" w:type="dxa"/>
            <w:noWrap/>
          </w:tcPr>
          <w:p>
            <w:pPr>
              <w:jc w:val="start"/>
              <w:spacing w:before="0" w:after="0"/>
            </w:pPr>
            <w:r>
              <w:rPr/>
              <w:t xml:space="preserve">SENCILLA</w:t>
            </w:r>
          </w:p>
        </w:tc>
        <w:tc>
          <w:tcPr>
            <w:tcW w:w="7800" w:type="dxa"/>
            <w:noWrap/>
          </w:tcPr>
          <w:p>
            <w:pPr>
              <w:jc w:val="start"/>
              <w:spacing w:before="0" w:after="0"/>
            </w:pPr>
            <w:r>
              <w:rPr/>
              <w:t xml:space="preserve">DOBLE/ TRIPLE</w:t>
            </w:r>
          </w:p>
        </w:tc>
        <w:tc>
          <w:tcPr>
            <w:tcW w:w="7800" w:type="dxa"/>
            <w:noWrap/>
          </w:tcPr>
          <w:p>
            <w:pPr>
              <w:jc w:val="start"/>
              <w:spacing w:before="0" w:after="0"/>
            </w:pPr>
            <w:r>
              <w:rPr/>
              <w:t xml:space="preserve">MENOR</w:t>
            </w:r>
          </w:p>
        </w:tc>
      </w:tr>
      <w:tr>
        <w:trPr/>
        <w:tc>
          <w:tcPr>
            <w:tcW w:w="7800" w:type="dxa"/>
            <w:noWrap/>
          </w:tcPr>
          <w:p>
            <w:pPr>
              <w:jc w:val="start"/>
              <w:spacing w:before="0" w:after="0"/>
            </w:pPr>
            <w:r>
              <w:rPr/>
              <w:t xml:space="preserve">1.314</w:t>
            </w:r>
          </w:p>
        </w:tc>
        <w:tc>
          <w:tcPr>
            <w:tcW w:w="7800" w:type="dxa"/>
            <w:noWrap/>
          </w:tcPr>
          <w:p>
            <w:pPr>
              <w:jc w:val="start"/>
              <w:spacing w:before="0" w:after="0"/>
            </w:pPr>
            <w:r>
              <w:rPr/>
              <w:t xml:space="preserve">775</w:t>
            </w:r>
          </w:p>
        </w:tc>
        <w:tc>
          <w:tcPr>
            <w:tcW w:w="7800" w:type="dxa"/>
            <w:noWrap/>
          </w:tcPr>
          <w:p>
            <w:pPr>
              <w:jc w:val="start"/>
              <w:spacing w:before="0" w:after="0"/>
            </w:pPr>
            <w:r>
              <w:rPr/>
              <w:t xml:space="preserve">619</w:t>
            </w:r>
          </w:p>
        </w:tc>
      </w:tr>
    </w:tbl>
    <w:p>
      <w:pPr>
        <w:spacing w:before="0" w:after="0"/>
      </w:pPr>
      <w:r>
        <w:rPr>
          <w:b w:val="1"/>
          <w:bCs w:val="1"/>
        </w:rPr>
        <w:t xml:space="preserve">NOTA: </w:t>
      </w:r>
      <w:r>
        <w:rPr/>
        <w:t xml:space="preserve">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br/>
      <w:br/>
      <w:r>
        <w:rPr>
          <w:b w:val="1"/>
          <w:bCs w:val="1"/>
        </w:rPr>
        <w:t xml:space="preserve">POLITICA DE NIÑOS</w:t>
      </w:r>
      <w:br/>
      <w:r>
        <w:rPr/>
        <w:t xml:space="preserve">•    El precio de menor se considera entre 2 años cumplidos hasta antes de cumplir 11 años y aplica solo compartiendo habitación con 2 adultos. La habitación lleva una cama supletoria (rollaway bed).</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SOFÍA</w:t>
            </w:r>
          </w:p>
        </w:tc>
        <w:tc>
          <w:tcPr>
            <w:tcW w:w="7800" w:type="dxa"/>
            <w:noWrap/>
          </w:tcPr>
          <w:p>
            <w:pPr>
              <w:jc w:val="start"/>
              <w:spacing w:before="0" w:after="0"/>
            </w:pPr>
            <w:r>
              <w:rPr/>
              <w:t xml:space="preserve">HOTEL GRAND ASTORIA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TESALÓNICA</w:t>
            </w:r>
          </w:p>
        </w:tc>
        <w:tc>
          <w:tcPr>
            <w:tcW w:w="7800" w:type="dxa"/>
            <w:noWrap/>
          </w:tcPr>
          <w:p>
            <w:pPr>
              <w:jc w:val="start"/>
              <w:spacing w:before="0" w:after="0"/>
            </w:pPr>
            <w:r>
              <w:rPr/>
              <w:t xml:space="preserve">HOTEL DAVITEL TOBACCO</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SKOPJE</w:t>
            </w:r>
          </w:p>
        </w:tc>
        <w:tc>
          <w:tcPr>
            <w:tcW w:w="7800" w:type="dxa"/>
            <w:noWrap/>
          </w:tcPr>
          <w:p>
            <w:pPr>
              <w:jc w:val="start"/>
              <w:spacing w:before="0" w:after="0"/>
            </w:pPr>
            <w:r>
              <w:rPr/>
              <w:t xml:space="preserve">GOLD 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OHRID</w:t>
            </w:r>
          </w:p>
        </w:tc>
        <w:tc>
          <w:tcPr>
            <w:tcW w:w="7800" w:type="dxa"/>
            <w:noWrap/>
          </w:tcPr>
          <w:p>
            <w:pPr>
              <w:jc w:val="start"/>
              <w:spacing w:before="0" w:after="0"/>
            </w:pPr>
            <w:r>
              <w:rPr/>
              <w:t xml:space="preserve">HOTEL BELVEDERE</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PODGORICA</w:t>
            </w:r>
          </w:p>
        </w:tc>
        <w:tc>
          <w:tcPr>
            <w:tcW w:w="7800" w:type="dxa"/>
            <w:noWrap/>
          </w:tcPr>
          <w:p>
            <w:pPr>
              <w:jc w:val="start"/>
              <w:spacing w:before="0" w:after="0"/>
            </w:pPr>
            <w:r>
              <w:rPr/>
              <w:t xml:space="preserve">HOTEL PHILIA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MEDJUGORJE</w:t>
            </w:r>
          </w:p>
        </w:tc>
        <w:tc>
          <w:tcPr>
            <w:tcW w:w="7800" w:type="dxa"/>
            <w:noWrap/>
          </w:tcPr>
          <w:p>
            <w:pPr>
              <w:jc w:val="start"/>
              <w:spacing w:before="0" w:after="0"/>
            </w:pPr>
            <w:r>
              <w:rPr/>
              <w:t xml:space="preserve">HOTEL FOREST</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SARAJEVO</w:t>
            </w:r>
          </w:p>
        </w:tc>
        <w:tc>
          <w:tcPr>
            <w:tcW w:w="7800" w:type="dxa"/>
            <w:noWrap/>
          </w:tcPr>
          <w:p>
            <w:pPr>
              <w:jc w:val="start"/>
              <w:spacing w:before="0" w:after="0"/>
            </w:pPr>
            <w:r>
              <w:rPr/>
              <w:t xml:space="preserve">HOTEL HOLIDAY</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BELGRADO</w:t>
            </w:r>
          </w:p>
        </w:tc>
        <w:tc>
          <w:tcPr>
            <w:tcW w:w="7800" w:type="dxa"/>
            <w:noWrap/>
          </w:tcPr>
          <w:p>
            <w:pPr>
              <w:jc w:val="start"/>
              <w:spacing w:before="0" w:after="0"/>
            </w:pPr>
            <w:r>
              <w:rPr/>
              <w:t xml:space="preserve">HOTEL ABBA</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 aeropuerto – hotel – aeropuerto.</w:t>
      </w:r>
    </w:p>
    <w:p>
      <w:pPr>
        <w:numPr>
          <w:ilvl w:val="1"/>
          <w:numId w:val="1"/>
        </w:numPr>
      </w:pPr>
      <w:r>
        <w:rPr/>
        <w:t xml:space="preserve">03 noches de alojamiento en Sofia, en el hotel seleccionado. </w:t>
      </w:r>
    </w:p>
    <w:p>
      <w:pPr>
        <w:numPr>
          <w:ilvl w:val="1"/>
          <w:numId w:val="1"/>
        </w:numPr>
      </w:pPr>
      <w:r>
        <w:rPr/>
        <w:t xml:space="preserve">02 noches de alojamiento en Tesalónica, en el hotel seleccionado.</w:t>
      </w:r>
    </w:p>
    <w:p>
      <w:pPr>
        <w:numPr>
          <w:ilvl w:val="1"/>
          <w:numId w:val="1"/>
        </w:numPr>
      </w:pPr>
      <w:r>
        <w:rPr/>
        <w:t xml:space="preserve">02 noches de alojamiento en Skopje, en el hotel seleccionado.</w:t>
      </w:r>
    </w:p>
    <w:p>
      <w:pPr>
        <w:numPr>
          <w:ilvl w:val="1"/>
          <w:numId w:val="1"/>
        </w:numPr>
      </w:pPr>
      <w:r>
        <w:rPr/>
        <w:t xml:space="preserve">01 noche de alojamiento en Ohrid, en el hotel seleccionado.</w:t>
      </w:r>
    </w:p>
    <w:p>
      <w:pPr>
        <w:numPr>
          <w:ilvl w:val="1"/>
          <w:numId w:val="1"/>
        </w:numPr>
      </w:pPr>
      <w:r>
        <w:rPr/>
        <w:t xml:space="preserve">01 noche de alojamiento en Podgorica, en el hotel seleccionado.</w:t>
      </w:r>
    </w:p>
    <w:p>
      <w:pPr>
        <w:numPr>
          <w:ilvl w:val="1"/>
          <w:numId w:val="1"/>
        </w:numPr>
      </w:pPr>
      <w:r>
        <w:rPr/>
        <w:t xml:space="preserve">02 noches de alojamiento en Medjugorje, en el hotel seleccionado. </w:t>
      </w:r>
    </w:p>
    <w:p>
      <w:pPr>
        <w:numPr>
          <w:ilvl w:val="1"/>
          <w:numId w:val="1"/>
        </w:numPr>
      </w:pPr>
      <w:r>
        <w:rPr/>
        <w:t xml:space="preserve">01 noche de alojamiento en Sarajevo, en el hotel seleccionado.</w:t>
      </w:r>
    </w:p>
    <w:p>
      <w:pPr>
        <w:numPr>
          <w:ilvl w:val="1"/>
          <w:numId w:val="1"/>
        </w:numPr>
      </w:pPr>
      <w:r>
        <w:rPr/>
        <w:t xml:space="preserve">01 noche de alojamiento en Belgrado, en el hotel seleccionado.</w:t>
      </w:r>
    </w:p>
    <w:p>
      <w:pPr>
        <w:numPr>
          <w:ilvl w:val="1"/>
          <w:numId w:val="1"/>
        </w:numPr>
      </w:pPr>
      <w:r>
        <w:rPr/>
        <w:t xml:space="preserve">Desayuno diario. </w:t>
      </w:r>
    </w:p>
    <w:p>
      <w:pPr>
        <w:numPr>
          <w:ilvl w:val="1"/>
          <w:numId w:val="1"/>
        </w:numPr>
      </w:pPr>
      <w:r>
        <w:rPr/>
        <w:t xml:space="preserve">Visitas según itinerario.</w:t>
      </w:r>
    </w:p>
    <w:p>
      <w:pPr>
        <w:numPr>
          <w:ilvl w:val="1"/>
          <w:numId w:val="1"/>
        </w:numPr>
      </w:pPr>
      <w:r>
        <w:rPr/>
        <w:t xml:space="preserve">Guía profesional de habla hispana.</w:t>
      </w:r>
    </w:p>
    <w:p>
      <w:pPr>
        <w:numPr>
          <w:ilvl w:val="1"/>
          <w:numId w:val="1"/>
        </w:numPr>
      </w:pPr>
      <w:r>
        <w:rPr/>
        <w:t xml:space="preserve">Transporte en autocar turístico.</w:t>
      </w:r>
    </w:p>
    <w:p>
      <w:pPr>
        <w:numPr>
          <w:ilvl w:val="1"/>
          <w:numId w:val="1"/>
        </w:numPr>
      </w:pPr>
      <w:r>
        <w:rPr/>
        <w:t xml:space="preserve">2% de Fee bancario</w:t>
      </w:r>
    </w:p>
    <w:p>
      <w:pPr>
        <w:numPr>
          <w:ilvl w:val="1"/>
          <w:numId w:val="1"/>
        </w:numPr>
      </w:pPr>
      <w:r>
        <w:rPr/>
        <w:t xml:space="preserve">Documentos electrónicos código QR (empresa socialmente responsable con el medio ambiente).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 y/o domésticos.</w:t>
      </w:r>
    </w:p>
    <w:p>
      <w:pPr>
        <w:numPr>
          <w:ilvl w:val="1"/>
          <w:numId w:val="1"/>
        </w:numPr>
      </w:pPr>
      <w:r>
        <w:rPr/>
        <w:t xml:space="preserve">Visitas opcionales o no incluidas dentro del programa.</w:t>
      </w:r>
    </w:p>
    <w:p>
      <w:pPr>
        <w:numPr>
          <w:ilvl w:val="1"/>
          <w:numId w:val="1"/>
        </w:numPr>
      </w:pPr>
      <w:r>
        <w:rPr/>
        <w:t xml:space="preserve">Tasas municipales, hoteleras y propinas para conductores pago en destino de EUR 65 por persona.</w:t>
      </w:r>
    </w:p>
    <w:p>
      <w:pPr>
        <w:numPr>
          <w:ilvl w:val="1"/>
          <w:numId w:val="1"/>
        </w:numPr>
      </w:pPr>
      <w:r>
        <w:rPr/>
        <w:t xml:space="preserve">Propinas para guías,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BF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2025-12-23T13:40:35+00:00</dcterms:created>
  <dcterms:modified xsi:type="dcterms:W3CDTF">2025-12-23T13:40:35+00:00</dcterms:modified>
</cp:coreProperties>
</file>

<file path=docProps/custom.xml><?xml version="1.0" encoding="utf-8"?>
<Properties xmlns="http://schemas.openxmlformats.org/officeDocument/2006/custom-properties" xmlns:vt="http://schemas.openxmlformats.org/officeDocument/2006/docPropsVTypes"/>
</file>