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MADRID, PARÍS, ÁMSTERDAM  Y CRUCERO POR EL RHIN                    </w:t>
      </w:r>
    </w:p>
    <w:p>
      <w:pPr/>
      <w:r>
        <w:rPr>
          <w:rFonts w:ascii="Arial" w:hAnsi="Arial" w:eastAsia="Arial" w:cs="Arial"/>
          <w:color w:val="light"/>
          <w:sz w:val="22"/>
          <w:szCs w:val="22"/>
          <w:b w:val="0"/>
          <w:bCs w:val="0"/>
        </w:rPr>
        <w:t xml:space="preserve">MTC - 18541</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$1415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Alemania, </w:t>
      </w:r>
      <w:r>
        <w:rPr/>
        <w:t xml:space="preserve">España, </w:t>
      </w:r>
      <w:r>
        <w:rPr/>
        <w:t xml:space="preserve">Francia, </w:t>
      </w:r>
      <w:r>
        <w:rPr/>
        <w:t xml:space="preserve">Paises Bajos,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Madrid, </w:t>
      </w:r>
      <w:r>
        <w:rPr/>
        <w:t xml:space="preserve">Burdeos, </w:t>
      </w:r>
      <w:r>
        <w:rPr/>
        <w:t xml:space="preserve">Paris, </w:t>
      </w:r>
      <w:r>
        <w:rPr/>
        <w:t xml:space="preserve">Amsterdam,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AMÉRICA – MADRID.</w:t>
      </w:r>
      <w:br/>
      <w:r>
        <w:rPr/>
        <w:t xml:space="preserve">Salida de su ciudad de origen con destino final Madrid. Noche a bordo. (Vuelo no incluido).</w:t>
      </w:r>
    </w:p>
    <w:p>
      <w:pPr/>
      <w:r>
        <w:rPr>
          <w:b w:val="1"/>
          <w:bCs w:val="1"/>
        </w:rPr>
        <w:t xml:space="preserve">DÍA 02 (MARTES) MADRID.</w:t>
      </w:r>
      <w:br/>
      <w:r>
        <w:rPr/>
        <w:t xml:space="preserve">Llegada al aeropuerto de Madrid-Barajas. Asistencia y traslado al hotel. Resto del día libre. Alojamiento.</w:t>
      </w:r>
    </w:p>
    <w:p>
      <w:pPr/>
      <w:r>
        <w:rPr>
          <w:b w:val="1"/>
          <w:bCs w:val="1"/>
        </w:rPr>
        <w:t xml:space="preserve">DÍA 03 (MIÉRCOLES) MADRID.</w:t>
      </w:r>
      <w:br/>
      <w:r>
        <w:rPr/>
        <w:t xml:space="preserve">Desayuno.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declarada Patrimonio de la Humanidad. En esta visita descubriremos porque a Toledo se la conoce como la “Ciudad de las Tres Culturas”, donde convivieron cristianos, musulmanes y judíos. Alojamiento.</w:t>
      </w:r>
    </w:p>
    <w:p>
      <w:pPr/>
      <w:r>
        <w:rPr>
          <w:b w:val="1"/>
          <w:bCs w:val="1"/>
        </w:rPr>
        <w:t xml:space="preserve">DÍA 04 (JUEVES) MADRID – BURGOS - BURDEOS.</w:t>
      </w:r>
      <w:br/>
      <w:r>
        <w:rPr/>
        <w:t xml:space="preserve">Desayuno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w:t>
      </w:r>
    </w:p>
    <w:p>
      <w:pPr/>
      <w:r>
        <w:rPr>
          <w:b w:val="1"/>
          <w:bCs w:val="1"/>
        </w:rPr>
        <w:t xml:space="preserve">DÍA 05 (VIERNES) BURDEOS – VALLE DE LOIRA – BLOIS – PARÍS.</w:t>
      </w:r>
      <w:br/>
      <w:r>
        <w:rPr/>
        <w:t xml:space="preserve">Desayuno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Alojamiento.</w:t>
      </w:r>
    </w:p>
    <w:p>
      <w:pPr/>
      <w:r>
        <w:rPr>
          <w:b w:val="1"/>
          <w:bCs w:val="1"/>
        </w:rPr>
        <w:t xml:space="preserve">DÍA 06 (SÁBADO) PARÍS.</w:t>
      </w:r>
      <w:br/>
      <w:r>
        <w:rPr/>
        <w:t xml:space="preserve">Desayuno. Por la mañana, visita panorámica de la “Ciudad de la Luz” donde recorreremos sus lugares más emblemáticos. Realizaremos una parada fotográfica en la Torre Eiffel. Tarde libre. Por la noche podremos asistir opcionalmente a un espectáculo en un cabaret Parisino y degustar una copa de champagne. Alojamiento.</w:t>
      </w:r>
    </w:p>
    <w:p>
      <w:pPr/>
      <w:r>
        <w:rPr>
          <w:b w:val="1"/>
          <w:bCs w:val="1"/>
        </w:rPr>
        <w:t xml:space="preserve">DÍA 07 (DOMINGO) PARÍS.</w:t>
      </w:r>
      <w:br/>
      <w:r>
        <w:rPr/>
        <w:t xml:space="preserve">Desayuno.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Alojamiento.</w:t>
      </w:r>
    </w:p>
    <w:p>
      <w:pPr/>
      <w:r>
        <w:rPr>
          <w:b w:val="1"/>
          <w:bCs w:val="1"/>
        </w:rPr>
        <w:t xml:space="preserve">DÍA 08 (LUNES) PARÍS – BRUJAS – ÁMSTERDAM.</w:t>
      </w:r>
      <w:br/>
      <w:r>
        <w:rPr/>
        <w:t xml:space="preserve">Desayuno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Alojamiento.</w:t>
      </w:r>
    </w:p>
    <w:p>
      <w:pPr/>
      <w:r>
        <w:rPr>
          <w:b w:val="1"/>
          <w:bCs w:val="1"/>
        </w:rPr>
        <w:t xml:space="preserve">DÍA 09 (MARTES) ÁMSTERDAM.</w:t>
      </w:r>
      <w:br/>
      <w:r>
        <w:rPr/>
        <w:t xml:space="preserve">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 Alojamiento.</w:t>
      </w:r>
    </w:p>
    <w:p>
      <w:pPr/>
      <w:r>
        <w:rPr>
          <w:b w:val="1"/>
          <w:bCs w:val="1"/>
        </w:rPr>
        <w:t xml:space="preserve">DÍA 10 (MIÉRCOLES) ÁSMTERDAM – COLONIA – CRUCERO POR EL RHIN – FRANKFURT.</w:t>
      </w:r>
      <w:br/>
      <w:r>
        <w:rPr/>
        <w:t xml:space="preserve">Desayuno y salida hacia Colonia. Breve parada en esta ciudad de gran belleza que ha crecido en torno al Rin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Rin que nos permitirá ver la Roca de Loreley y multitud de castillos y viñedos “verticales” en las laderas del Rin. Desembarque y continuación del viaje para llegar a Frankfurt, capital financiera de Alemania y cuna de Goethe. Alojamiento.</w:t>
      </w:r>
    </w:p>
    <w:p>
      <w:pPr/>
      <w:r>
        <w:rPr>
          <w:b w:val="1"/>
          <w:bCs w:val="1"/>
        </w:rPr>
        <w:t xml:space="preserve">DÍA 11 (JUEVES) FRANKFURT.</w:t>
      </w:r>
      <w:br/>
      <w:r>
        <w:rPr/>
        <w:t xml:space="preserve">Desayuno,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SALIDA DESDE AMÉRICA</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w:t>
            </w:r>
            <w:r>
              <w:rPr/>
              <w:t xml:space="preserve"> Noviembre / Enero’2026 / Febrero’2026 / 02, 09, 16 Marzo’2026.</w:t>
            </w:r>
          </w:p>
        </w:tc>
      </w:tr>
      <w:tr>
        <w:trPr/>
        <w:tc>
          <w:tcPr>
            <w:tcW w:w="7800" w:type="dxa"/>
            <w:gridSpan w:val="7"/>
            <w:noWrap/>
          </w:tcPr>
          <w:p>
            <w:pPr>
              <w:jc w:val="start"/>
              <w:spacing w:before="0" w:after="0"/>
            </w:pPr>
            <w:r>
              <w:rPr>
                <w:b w:val="1"/>
                <w:bCs w:val="1"/>
              </w:rPr>
              <w:t xml:space="preserve">Temporada Media: </w:t>
            </w:r>
            <w:r>
              <w:rPr/>
              <w:t xml:space="preserve">30 Junio / Julio / Agosto / 15 Diciembre.</w:t>
            </w:r>
          </w:p>
        </w:tc>
      </w:tr>
      <w:tr>
        <w:trPr/>
        <w:tc>
          <w:tcPr>
            <w:tcW w:w="7800" w:type="dxa"/>
            <w:gridSpan w:val="7"/>
            <w:noWrap/>
          </w:tcPr>
          <w:p>
            <w:pPr>
              <w:jc w:val="start"/>
              <w:spacing w:before="0" w:after="0"/>
            </w:pPr>
            <w:r>
              <w:rPr>
                <w:b w:val="1"/>
                <w:bCs w:val="1"/>
              </w:rPr>
              <w:t xml:space="preserve">Temporada Alta:</w:t>
            </w:r>
            <w:r>
              <w:rPr/>
              <w:t xml:space="preserve"> Mayo / 02, 09, 16, 23 Junio / Septiembre / Octubre / 23, 30 Marzo’2026 / Abril’2026.</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VALOR POR PERSONA EN HAB. DOBLE</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1.415</w:t>
            </w:r>
          </w:p>
        </w:tc>
      </w:tr>
      <w:tr>
        <w:trPr/>
        <w:tc>
          <w:tcPr>
            <w:tcW w:w="7800" w:type="dxa"/>
            <w:noWrap/>
          </w:tcPr>
          <w:p>
            <w:pPr>
              <w:jc w:val="start"/>
              <w:spacing w:before="0" w:after="0"/>
            </w:pPr>
            <w:r>
              <w:rPr/>
              <w:t xml:space="preserve">Temporada Media.</w:t>
            </w:r>
          </w:p>
        </w:tc>
        <w:tc>
          <w:tcPr>
            <w:tcW w:w="7800" w:type="dxa"/>
            <w:noWrap/>
          </w:tcPr>
          <w:p>
            <w:pPr>
              <w:jc w:val="start"/>
              <w:spacing w:before="0" w:after="0"/>
            </w:pPr>
            <w:r>
              <w:rPr/>
              <w:t xml:space="preserve">USD 1.470</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1.515</w:t>
            </w:r>
          </w:p>
        </w:tc>
      </w:tr>
      <w:tr>
        <w:trPr/>
        <w:tc>
          <w:tcPr>
            <w:tcW w:w="7800" w:type="dxa"/>
            <w:noWrap/>
          </w:tcPr>
          <w:p>
            <w:pPr>
              <w:jc w:val="start"/>
              <w:spacing w:before="0" w:after="0"/>
            </w:pPr>
            <w:r>
              <w:rPr/>
              <w:t xml:space="preserve">Suplemento Habitación Individual – Temporada Baja.</w:t>
            </w:r>
          </w:p>
        </w:tc>
        <w:tc>
          <w:tcPr>
            <w:tcW w:w="7800" w:type="dxa"/>
            <w:noWrap/>
          </w:tcPr>
          <w:p>
            <w:pPr>
              <w:jc w:val="start"/>
              <w:spacing w:before="0" w:after="0"/>
            </w:pPr>
            <w:r>
              <w:rPr/>
              <w:t xml:space="preserve">USD 500</w:t>
            </w:r>
          </w:p>
        </w:tc>
      </w:tr>
      <w:tr>
        <w:trPr/>
        <w:tc>
          <w:tcPr>
            <w:tcW w:w="7800" w:type="dxa"/>
            <w:noWrap/>
          </w:tcPr>
          <w:p>
            <w:pPr>
              <w:jc w:val="start"/>
              <w:spacing w:before="0" w:after="0"/>
            </w:pPr>
            <w:r>
              <w:rPr/>
              <w:t xml:space="preserve">Suplemento Habitación Individual – T. Media y Alta.</w:t>
            </w:r>
          </w:p>
        </w:tc>
        <w:tc>
          <w:tcPr>
            <w:tcW w:w="7800" w:type="dxa"/>
            <w:noWrap/>
          </w:tcPr>
          <w:p>
            <w:pPr>
              <w:jc w:val="start"/>
              <w:spacing w:before="0" w:after="0"/>
            </w:pPr>
            <w:r>
              <w:rPr/>
              <w:t xml:space="preserve">USD 580</w:t>
            </w:r>
          </w:p>
        </w:tc>
      </w:tr>
      <w:tr>
        <w:trPr/>
        <w:tc>
          <w:tcPr>
            <w:tcW w:w="7800" w:type="dxa"/>
            <w:gridSpan w:val="2"/>
            <w:noWrap/>
          </w:tcPr>
          <w:p>
            <w:pPr>
              <w:jc w:val="start"/>
              <w:spacing w:before="0" w:after="0"/>
            </w:pPr>
            <w:r>
              <w:rPr>
                <w:b w:val="1"/>
                <w:bCs w:val="1"/>
              </w:rPr>
              <w:t xml:space="preserve">*VALOR NO INCLUIDO</w:t>
            </w:r>
            <w:r>
              <w:rPr/>
              <w:t xml:space="preserve"> Impuesto (46 USD netos a pagar junto con la reserva)</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 *En la mayoría de los hoteles, la habitación triple consta de dos camas, o cama de matrimonio más un sofá-cama o cama plegable. (Las habitaciones triples están sujetas a disponibilidad de los hoteles)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Puerta de Toledo / Praga.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BB Begles / Novotel Aeroport Merignac.</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BB Gennevilliers / BB Argenteuil.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Ámsterdam</w:t>
            </w:r>
          </w:p>
        </w:tc>
        <w:tc>
          <w:tcPr>
            <w:tcW w:w="7800" w:type="dxa"/>
            <w:noWrap/>
          </w:tcPr>
          <w:p>
            <w:pPr>
              <w:jc w:val="start"/>
              <w:spacing w:before="0" w:after="0"/>
            </w:pPr>
            <w:r>
              <w:rPr/>
              <w:t xml:space="preserve">Hiex North River / Ibis City West.</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Frankfurt</w:t>
            </w:r>
          </w:p>
        </w:tc>
        <w:tc>
          <w:tcPr>
            <w:tcW w:w="7800" w:type="dxa"/>
            <w:noWrap/>
          </w:tcPr>
          <w:p>
            <w:pPr>
              <w:jc w:val="start"/>
              <w:spacing w:before="0" w:after="0"/>
            </w:pPr>
            <w:r>
              <w:rPr/>
              <w:t xml:space="preserve">BB Frankfurt Messe / Hiex Frankfurt Airport.</w:t>
            </w:r>
          </w:p>
        </w:tc>
        <w:tc>
          <w:tcPr>
            <w:tcW w:w="7800" w:type="dxa"/>
            <w:noWrap/>
          </w:tcPr>
          <w:p>
            <w:pPr>
              <w:jc w:val="start"/>
              <w:spacing w:before="0" w:after="0"/>
            </w:pPr>
            <w:r>
              <w:rPr/>
              <w:t xml:space="preserve">1</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Seguro de asistencia de viaje.</w:t>
      </w:r>
    </w:p>
    <w:p>
      <w:pPr>
        <w:numPr>
          <w:ilvl w:val="1"/>
          <w:numId w:val="2"/>
        </w:numPr>
      </w:pPr>
      <w:r>
        <w:rPr/>
        <w:t xml:space="preserve">Traslados de llegada y salida (apto/ hotel /apto).</w:t>
      </w:r>
    </w:p>
    <w:p>
      <w:pPr>
        <w:numPr>
          <w:ilvl w:val="1"/>
          <w:numId w:val="2"/>
        </w:numPr>
      </w:pPr>
      <w:r>
        <w:rPr/>
        <w:t xml:space="preserve">Alojamiento con desayuno buffet.</w:t>
      </w:r>
    </w:p>
    <w:p>
      <w:pPr>
        <w:numPr>
          <w:ilvl w:val="1"/>
          <w:numId w:val="2"/>
        </w:numPr>
      </w:pPr>
      <w:r>
        <w:rPr/>
        <w:t xml:space="preserve">Guía acompañante de habla hispana durante todo el viaje.</w:t>
      </w:r>
    </w:p>
    <w:p>
      <w:pPr>
        <w:numPr>
          <w:ilvl w:val="1"/>
          <w:numId w:val="2"/>
        </w:numPr>
      </w:pPr>
      <w:r>
        <w:rPr/>
        <w:t xml:space="preserve">Visita con guía local en Madrid, París y Ámsterdam.</w:t>
      </w:r>
    </w:p>
    <w:p>
      <w:pPr>
        <w:numPr>
          <w:ilvl w:val="1"/>
          <w:numId w:val="2"/>
        </w:numPr>
      </w:pPr>
      <w:r>
        <w:rPr/>
        <w:t xml:space="preserve">Crucero por el Rhin.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 intercontinental y/o domésticos. </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2 % Fee bancario.</w:t>
      </w:r>
    </w:p>
    <w:p>
      <w:pPr>
        <w:numPr>
          <w:ilvl w:val="1"/>
          <w:numId w:val="2"/>
        </w:numPr>
      </w:pPr>
      <w:r>
        <w:rPr/>
        <w:t xml:space="preserve">Tarjeta de asistencia médica.</w:t>
      </w:r>
    </w:p>
    <w:p>
      <w:pPr>
        <w:numPr>
          <w:ilvl w:val="1"/>
          <w:numId w:val="2"/>
        </w:numPr>
      </w:pPr>
      <w:r>
        <w:rPr/>
        <w:t xml:space="preserve">Propinas en las ciudades de visita.</w:t>
      </w:r>
    </w:p>
    <w:p>
      <w:pPr>
        <w:numPr>
          <w:ilvl w:val="1"/>
          <w:numId w:val="2"/>
        </w:numPr>
      </w:pPr>
      <w:r>
        <w:rPr/>
        <w:t xml:space="preserve">Traslados desde y hacia aeropuertos diferentes a los mencionados.</w:t>
      </w:r>
    </w:p>
    <w:p>
      <w:pPr>
        <w:numPr>
          <w:ilvl w:val="1"/>
          <w:numId w:val="2"/>
        </w:numPr>
      </w:pPr>
      <w:r>
        <w:rPr/>
        <w:t xml:space="preserve">City tax (46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C98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6A1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2025-05-24T07:39:24+00:00</dcterms:created>
  <dcterms:modified xsi:type="dcterms:W3CDTF">2025-05-24T07:39:24+00:00</dcterms:modified>
</cp:coreProperties>
</file>

<file path=docProps/custom.xml><?xml version="1.0" encoding="utf-8"?>
<Properties xmlns="http://schemas.openxmlformats.org/officeDocument/2006/custom-properties" xmlns:vt="http://schemas.openxmlformats.org/officeDocument/2006/docPropsVTypes"/>
</file>