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BALCANES con TURKISH (Jun a Jul)                    </w:t>
      </w:r>
    </w:p>
    <w:p>
      <w:pPr/>
      <w:r>
        <w:rPr>
          <w:rFonts w:ascii="Arial" w:hAnsi="Arial" w:eastAsia="Arial" w:cs="Arial"/>
          <w:color w:val="light"/>
          <w:sz w:val="22"/>
          <w:szCs w:val="22"/>
          <w:b w:val="0"/>
          <w:bCs w:val="0"/>
        </w:rPr>
        <w:t xml:space="preserve">MTC - 18530</w:t>
      </w:r>
    </w:p>
    <w:p>
      <w:pPr/>
      <w:r>
        <w:rPr>
          <w:rFonts w:ascii="Arial" w:hAnsi="Arial" w:eastAsia="Arial" w:cs="Arial"/>
          <w:color w:val="light"/>
          <w:sz w:val="22"/>
          <w:szCs w:val="22"/>
          <w:b w:val="0"/>
          <w:bCs w:val="0"/>
        </w:rPr>
        <w:t xml:space="preserve">16 Días y 14 Noches</w:t>
      </w:r>
    </w:p>
    <w:p/>
    <w:p/>
    <w:p>
      <w:pPr>
        <w:jc w:val="center"/>
        <w:spacing w:before="450"/>
      </w:pPr>
      <w:r>
        <w:rPr>
          <w:sz w:val="40.5"/>
          <w:szCs w:val="40.5"/>
        </w:rPr>
        <w:t xml:space="preserve">Desde $13'499.000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2025-06-11</w:t>
            </w:r>
          </w:p>
        </w:tc>
        <w:tc>
          <w:tcPr>
            <w:tcW w:w="5000" w:type="pct"/>
            <w:noWrap/>
          </w:tcPr>
          <w:p>
            <w:pPr/>
            <w:r>
              <w:rPr/>
              <w:t xml:space="preserve">2025-06-26</w:t>
            </w:r>
          </w:p>
        </w:tc>
      </w:tr>
      <w:tr>
        <w:trPr/>
        <w:tc>
          <w:tcPr>
            <w:tcW w:w="5000" w:type="pct"/>
            <w:noWrap/>
          </w:tcPr>
          <w:p>
            <w:pPr/>
            <w:r>
              <w:rPr/>
              <w:t xml:space="preserve">2025-07-16</w:t>
            </w:r>
          </w:p>
        </w:tc>
        <w:tc>
          <w:tcPr>
            <w:tcW w:w="5000" w:type="pct"/>
            <w:noWrap/>
          </w:tcPr>
          <w:p>
            <w:pPr/>
            <w:r>
              <w:rPr/>
              <w:t xml:space="preserve">2025-07-31</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Albania, </w:t>
      </w:r>
      <w:r>
        <w:rPr/>
        <w:t xml:space="preserve">Bosnia y Herzegovina, </w:t>
      </w:r>
      <w:r>
        <w:rPr/>
        <w:t xml:space="preserve">Bulgaria, </w:t>
      </w:r>
      <w:r>
        <w:rPr/>
        <w:t xml:space="preserve">Grecia, </w:t>
      </w:r>
      <w:r>
        <w:rPr/>
        <w:t xml:space="preserve">Croacia, </w:t>
      </w:r>
      <w:r>
        <w:rPr/>
        <w:t xml:space="preserve">Montenegro, </w:t>
      </w:r>
      <w:r>
        <w:rPr/>
        <w:t xml:space="preserve">Macedonia, </w:t>
      </w:r>
      <w:r>
        <w:rPr/>
        <w:t xml:space="preserve">Serbia, </w:t>
      </w:r>
      <w:r>
        <w:rPr/>
        <w:t xml:space="preserve">Turquía, </w:t>
      </w:r>
      <w:r>
        <w:rPr/>
        <w:t xml:space="preserve">Kosovo,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Dubrovnik, </w:t>
      </w:r>
      <w:r>
        <w:rPr/>
        <w:t xml:space="preserve">Kotor, </w:t>
      </w:r>
      <w:r>
        <w:rPr/>
        <w:t xml:space="preserve">Mostar, </w:t>
      </w:r>
      <w:r>
        <w:rPr/>
        <w:t xml:space="preserve">Medjugorje, </w:t>
      </w:r>
      <w:r>
        <w:rPr/>
        <w:t xml:space="preserve">Sarajevo, </w:t>
      </w:r>
      <w:r>
        <w:rPr/>
        <w:t xml:space="preserve">Belgrado, </w:t>
      </w:r>
      <w:r>
        <w:rPr/>
        <w:t xml:space="preserve">Sofia, </w:t>
      </w:r>
      <w:r>
        <w:rPr/>
        <w:t xml:space="preserve">Skopje, </w:t>
      </w:r>
      <w:r>
        <w:rPr/>
        <w:t xml:space="preserve">Tirana, </w:t>
      </w:r>
      <w:r>
        <w:rPr/>
        <w:t xml:space="preserve">Tesalónica, </w:t>
      </w:r>
      <w:r>
        <w:rPr/>
        <w:t xml:space="preserve">Podgorica, </w:t>
      </w:r>
      <w:r>
        <w:rPr/>
        <w:t xml:space="preserve">Ohrid,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br/>
      <w:r>
        <w:rPr>
          <w:b w:val="1"/>
          <w:bCs w:val="1"/>
        </w:rPr>
        <w:t xml:space="preserve">DIA 01 BOGOTA – ESTAMBUL </w:t>
      </w:r>
      <w:br/>
      <w:r>
        <w:rPr/>
        <w:t xml:space="preserve">Presentarse con 3 horas de antelación en el aeropuerto internacional El Dorado de Bogotá para abordar vuelo de Turkish Airlines TK 800 con salida a las 16:35hrs con una escala técnica en Panamá y salida hacia Estambul. Noche a bordo</w:t>
      </w:r>
    </w:p>
    <w:p>
      <w:pPr/>
      <w:r>
        <w:rPr>
          <w:b w:val="1"/>
          <w:bCs w:val="1"/>
        </w:rPr>
        <w:t xml:space="preserve">DIA 02 ESTAMBUL – SOFIA</w:t>
      </w:r>
      <w:br/>
      <w:r>
        <w:rPr/>
        <w:t xml:space="preserve">Llegada al aeropuerto Internacional de Estambul el tercer mayor aeropuerto del mundo, sobre las 16:55hrs para luego conectar con el vuelo TK 1029 que sale a las 19:00hrs con destino a la ciudad de Sofia. Llegada a las 20:25hrs, recibimiento y traslado al hotel. Alojamiento.</w:t>
      </w:r>
    </w:p>
    <w:p>
      <w:pPr/>
      <w:r>
        <w:rPr>
          <w:b w:val="1"/>
          <w:bCs w:val="1"/>
        </w:rPr>
        <w:t xml:space="preserve">DIA 03 SOFIA – MONSTERIO DE RILA – TESALÓNIKA </w:t>
      </w:r>
      <w:br/>
      <w:r>
        <w:rPr/>
        <w:t xml:space="preserve">Desayuno. A la hora prevista viaje a Tesalónica a través del monasterio de Rila. El Monasterio de San Juan de Rila, más conocido como “El monasterio de Rila” es el monasterio cristiano ortodoxo más grande y famoso de Bulgaria y de los Balcanes. El complejo del monasterio construido inicialmente el siglo 10, se considera una de las principales obras maestras del Renacimiento Nacional Búlgaro con su reconstrucción en el siglo 19 y en 1983 fue declarado Sitio del Patrimonio Mundial de la UNESCO. Después de la visita al monasterio con su maravillosa iglesia (la entrada al museo del monasterio no está incluida), continuaremos hacia la ciudad griega de Tesalónica situada en la orilla del mar Egeo. Al llegar a Tesalónica que es la ciudad segunda grande de Grecia tendremos un recorrido incluyendo la Torre Blanca, la Plaza de Aristóteles, El Foro Romano, La Rotonda, El Arco del Emperador Romano Galerio. Alojamiento</w:t>
      </w:r>
    </w:p>
    <w:p>
      <w:pPr/>
      <w:r>
        <w:rPr>
          <w:b w:val="1"/>
          <w:bCs w:val="1"/>
        </w:rPr>
        <w:t xml:space="preserve">Excursión Opcional </w:t>
      </w:r>
      <w:br/>
      <w:r>
        <w:rPr/>
        <w:t xml:space="preserve">Meteora (Adlt:115 EUR / Mnr:55 EUR)</w:t>
      </w:r>
      <w:br/>
      <w:r>
        <w:rPr/>
        <w:t xml:space="preserve">Meteora – lo que en griego significa "la mitad del cielo" - es una formación rocosa en la parte central de Grecia donde está situado uno de los complejos monásticos más famosos y curiosos del cristianismo Ortodoxo. Los monasterios están construidos en la Edad Media sobre inmensas columnas de roca natural. En ellos siguen viviendo monjes. Visitamos hasta 3 monasterios, dependiendo del tiempo que tengamos. Después de la visita volvimos a Tesalónica.</w:t>
      </w:r>
    </w:p>
    <w:p>
      <w:pPr/>
      <w:r>
        <w:rPr>
          <w:b w:val="1"/>
          <w:bCs w:val="1"/>
        </w:rPr>
        <w:t xml:space="preserve">Excursión Opcional </w:t>
      </w:r>
      <w:br/>
      <w:r>
        <w:rPr/>
        <w:t xml:space="preserve">Cena en una Taverna Griega Tradicional (Adlt:70 EUR / Mnr:55 EUR)</w:t>
      </w:r>
      <w:br/>
      <w:r>
        <w:rPr/>
        <w:t xml:space="preserve">Vamos a visitar uno de los restaurantes tradicionales más famosos de la ciudad con menú típico griego, con música y baile folklóricos conocidos de la película Zorbás el griego.</w:t>
      </w:r>
    </w:p>
    <w:p>
      <w:pPr/>
      <w:r>
        <w:rPr>
          <w:b w:val="1"/>
          <w:bCs w:val="1"/>
        </w:rPr>
        <w:t xml:space="preserve">DIA 04 TESALÓNIKA – SKOPJE </w:t>
      </w:r>
      <w:br/>
      <w:r>
        <w:rPr/>
        <w:t xml:space="preserve">Desayuno. Salida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edificos de Museo Arqueológico, Mezquita Mustafa Pasha, la Casa Memorial de Madre Teresa, el antiguo Bazar Turco, la fortaleza de Skopje. Alojamiento</w:t>
      </w:r>
    </w:p>
    <w:p>
      <w:pPr/>
      <w:r>
        <w:rPr>
          <w:b w:val="1"/>
          <w:bCs w:val="1"/>
        </w:rPr>
        <w:t xml:space="preserve">Excursión Opcional </w:t>
      </w:r>
      <w:br/>
      <w:r>
        <w:rPr/>
        <w:t xml:space="preserve">Cañon de Matka (Adlt:40 EUR / Mnr:15 EUR)</w:t>
      </w:r>
      <w:br/>
      <w:r>
        <w:rPr/>
        <w:t xml:space="preserve">Matka es un cañón situado al oeste de Skopje con área de 5,000 hectáreas y es uno de los destinos más populares en la República Macedonia del Norte. Aquí uno disfruta no solamente la única belleza de la naturaleza local sino también la harmonía entre la naturaleza y la construcción humana lograda por los maestros medievales que construyeron varios monasterios en el área.</w:t>
      </w:r>
    </w:p>
    <w:p>
      <w:pPr/>
      <w:r>
        <w:rPr>
          <w:b w:val="1"/>
          <w:bCs w:val="1"/>
        </w:rPr>
        <w:t xml:space="preserve">DIA 05 SKOPJE</w:t>
      </w:r>
      <w:br/>
      <w:r>
        <w:rPr/>
        <w:t xml:space="preserve">Desayuno. Día libre para realizar el tour opcional a las ciudades de Pristina y Prizren. Alojamiento.</w:t>
      </w:r>
    </w:p>
    <w:p>
      <w:pPr/>
      <w:r>
        <w:rPr>
          <w:b w:val="1"/>
          <w:bCs w:val="1"/>
        </w:rPr>
        <w:t xml:space="preserve">Excursión Opcional </w:t>
      </w:r>
      <w:br/>
      <w:r>
        <w:rPr/>
        <w:t xml:space="preserve">Día Entero en Kosovo–Visita a las ciudades de Pristina y Prizren (Adlt:135 EUR/Mnr:65 EUR)</w:t>
      </w:r>
      <w:br/>
      <w:r>
        <w:rPr/>
        <w:t xml:space="preserve">Pristina es la capital de la República de Kosovo que declaró su independencia el 17 de febrero 2008. En Pristina con su calle peatonal llevando el espíritu de la época socialista veremos los edificios de la Mezquita Imperial construida por el Sultan del Imperio Otomano Fatih en la mitad del siglo 15, de la Biblioteca Nacional, de la Torre del Reloj y otros monumentos importantes. Después seguimos para el pintoresco Prizren que es la ciudad segunda grande de Kosovo. Situado en el estrecho valle del río Prizren en la montaña Shar. Durante nuestro recorrido veremos unos monumentos sumamente interesantes como la Mezquita de Sinan Pasha, La Torre de Vigilancia, El Puente de Piedra, El Baño Turco, etc.</w:t>
      </w:r>
    </w:p>
    <w:p>
      <w:pPr/>
      <w:r>
        <w:rPr>
          <w:b w:val="1"/>
          <w:bCs w:val="1"/>
        </w:rPr>
        <w:t xml:space="preserve">DIA 06 SKOPJE – OHRID </w:t>
      </w:r>
      <w:br/>
      <w:r>
        <w:rPr/>
        <w:t xml:space="preserve">Desayuno. A la hora prevista salimos para la antigua y muy pintoresca ciudad de Ohrid (conocida en español también como Ocrida u Ojrida), situada en la orilla del lago de Ohrid. La ciudad está incluida en la Lista del Patrimonio Mundial de la UNESCO. Durante nuestro recorrido del casco antiguo veremos la Puerta Inferior, el teatro antiguo, la Iglesia de Santa Sofía, la fortaleza y la Mezquita de Ali Pasha. Alojamiento.</w:t>
      </w:r>
    </w:p>
    <w:p>
      <w:pPr/>
      <w:r>
        <w:rPr>
          <w:b w:val="1"/>
          <w:bCs w:val="1"/>
        </w:rPr>
        <w:t xml:space="preserve">Excursión Opcional </w:t>
      </w:r>
      <w:br/>
      <w:r>
        <w:rPr/>
        <w:t xml:space="preserve">Barco en el Lago de Ohrid (Adlt:25 EUR / Mnr:10 EUR)</w:t>
      </w:r>
      <w:br/>
      <w:r>
        <w:rPr/>
        <w:t xml:space="preserve">El paseo en barco por el Lago de Ohrid ofrece una maravillosa vista a las construcciones medievales y modernas en la costa.</w:t>
      </w:r>
    </w:p>
    <w:p>
      <w:pPr/>
      <w:r>
        <w:rPr>
          <w:b w:val="1"/>
          <w:bCs w:val="1"/>
        </w:rPr>
        <w:t xml:space="preserve">Excursión Opcional </w:t>
      </w:r>
      <w:br/>
      <w:r>
        <w:rPr/>
        <w:t xml:space="preserve">Cena y Espectáculo de Danza Folclórica Tradicional de Macedonia Cena y Espectáculo de Danza Folclórica Tradicional de Macedonia (Adlt:55 EUR / Mnr:35 EUR)</w:t>
      </w:r>
      <w:br/>
      <w:r>
        <w:rPr/>
        <w:t xml:space="preserve">La cena se servirá en un restaurante de tradición local. Tendremos una gran velada con una comida de 4 platos con comida tradicional de cocina macedonia con vinos macedonios. A continuación, disfrutamos de una agradable y entretenida noche folclórica en vivo con música y danza folclórica tradicional macedonia. Al final de la cena de tres horas y media vuelta al hotel.</w:t>
      </w:r>
      <w:br/>
      <w:br/>
      <w:r>
        <w:rPr>
          <w:b w:val="1"/>
          <w:bCs w:val="1"/>
        </w:rPr>
        <w:t xml:space="preserve">DIA 07 OHRID – TIRANA – PODGORICA </w:t>
      </w:r>
      <w:br/>
      <w:r>
        <w:rPr/>
        <w:t xml:space="preserve">Desayuno. Tiempo libre para realizar un tour Opcional al Monasterio de Santo Naum. </w:t>
      </w:r>
      <w:br/>
      <w:r>
        <w:rPr/>
        <w:t xml:space="preserve">Después partimos para la ciudad de Tirana. Tirana es la capital y la ciudad más grande de la República de Albania. El recorrido por el centro de Tirana incluye monumentos importantes como La Plaza de Skanderbeg, La Pirámide de Tirana, La Mezquita de Etem Bey, La Torre del Reloj, etc. Después seguimos para la ciudad de Podgorica. Alojamiento.</w:t>
      </w:r>
    </w:p>
    <w:p>
      <w:pPr/>
      <w:r>
        <w:rPr>
          <w:b w:val="1"/>
          <w:bCs w:val="1"/>
        </w:rPr>
        <w:t xml:space="preserve">Excursión Opcional </w:t>
      </w:r>
      <w:br/>
      <w:r>
        <w:rPr/>
        <w:t xml:space="preserve">Monasterio del Santo Naum (Adlt:45 EUR / Mnr:25 EUR)</w:t>
      </w:r>
      <w:br/>
      <w:r>
        <w:rPr/>
        <w:t xml:space="preserve">El Monasterio del Santo Naum con exquisita decoración externa se encuentra en las orillas del lago de Ohrid en lo alto de una roca. El monasterio lleva el nombre de su fundador Santo Naum, escritor, educador y maestro medieval búlgaro. Las paredes de la iglesia del monasterio están cubiertas de magníficos frescos medievales. Después de la visita al monasterio tendremos un paseo en barco a la fuente del Lago de Ohrid para disfrutar de esta maravilla natural.</w:t>
      </w:r>
    </w:p>
    <w:p>
      <w:pPr/>
      <w:r>
        <w:rPr>
          <w:b w:val="1"/>
          <w:bCs w:val="1"/>
        </w:rPr>
        <w:t xml:space="preserve">DIA 08 PODGORICA – KOTOR – DUBRONIK – MEJUGORIE </w:t>
      </w:r>
      <w:br/>
      <w:r>
        <w:rPr/>
        <w:t xml:space="preserve">Desayuno. Salida hacia la República de Montenegro. Nuestra primera parada será en la ciudad milenaria de Kotor. Observaremos la arquitectura medieval muy bien conservada y los sitios históricos que incluyen estructuras latinas y góticas. Veremos Puerta Norte, Catedral de San Trifón, Plaza del Ejército. Luego continuaremos hacia la ciudad de Dubrovnik en la República de Croacia. Situada en la costa del mar Adriático la ciudad es una verdadera perla de la arquitectura e historia europeas. Exploraremos el casco antiguo de Dubrovnik, un Sitio del Patrimonio Mundial de la UNESCO. </w:t>
      </w:r>
      <w:br/>
      <w:r>
        <w:rPr/>
        <w:t xml:space="preserve">Veremos las antiguas murallas, la columna de Orlando, la torre de la ciudad, el palacio del rector y la iglesia de San Blas, el monasterio franciscano (entrada no incluida), la antigua farmacia. Luego continuaremos hacia la pequeña ciudad de Medjugorje, donde se encuentra uno de los destinos más populares de peregrinos en Europa, el tercer sitio de apariciones de la Santísima Virgen María más importante de Europa, con más de 1 millón de visitantes al año. Medjugorje es una ciudad ubicada en la región de Herzegovina de la República de Bosnia y Herzegovina.  Visitaremos La Colina de las Apariciones y la Iglesia Católica Santuario de la Reina de la Paz. Alojamiento.</w:t>
      </w:r>
    </w:p>
    <w:p>
      <w:pPr/>
      <w:r>
        <w:rPr>
          <w:b w:val="1"/>
          <w:bCs w:val="1"/>
        </w:rPr>
        <w:t xml:space="preserve">DIA 09 MEDJUGORJE </w:t>
      </w:r>
      <w:br/>
      <w:r>
        <w:rPr/>
        <w:t xml:space="preserve">Desayuno. Día libre para realizar el tour opcional a Croacia para ver las mejores partes en las costas dálmatas que son las ciudades de Split y Trogir. Alojamiento.</w:t>
      </w:r>
      <w:br/>
      <w:br/>
      <w:r>
        <w:rPr>
          <w:b w:val="1"/>
          <w:bCs w:val="1"/>
        </w:rPr>
        <w:t xml:space="preserve">Excursión Opcional </w:t>
      </w:r>
      <w:br/>
      <w:r>
        <w:rPr/>
        <w:t xml:space="preserve">Las Ciudades de Split y Trogir (Adlt:165 EUR / Mnr:95 EUR)</w:t>
      </w:r>
      <w:br/>
      <w:r>
        <w:rPr/>
        <w:t xml:space="preserve">Al cruzar la frontera de Croacia nuestra primera parada será la ciudad de Split incluida en la Lista del Patrimonio Cultural Mundial de la UNESCO desde 1979. En la antigüedad el Emperador Romano Diocleciano fue tan fascinado por su belleza que cuando se jubiló se quedó allí. Split es la segunda ciudad más grande de Croacia y la más grande de la zona de Dalmacia. Durante nuestro recorrido por la ciudad de Split veremos el casco antiguo con el Palacio de Diocleciano, Catedral de San Domnius, el Templo de Júpiter y el puerto de Riva. Después de Split continuaremos a Trogir. Trogir es una ciudad en el Adriático central. Aquí también veremos el casco antiguo para disfrutar de una bella mezcla estilos artísticos renacentistas, barrocos y románicos. Veremos Catedral de San Lorenzo, Palacio Cippiko, el edificio del museo de la ciudad de Trogir y la Torre de Kamerlengo. Después del recorrido regreso al hotel en Medjugorje.</w:t>
      </w:r>
    </w:p>
    <w:p>
      <w:pPr/>
      <w:r>
        <w:rPr>
          <w:b w:val="1"/>
          <w:bCs w:val="1"/>
        </w:rPr>
        <w:t xml:space="preserve">DIA 10 MEDJUGORJE – MOSTAR – SARAJEVO</w:t>
      </w:r>
      <w:br/>
      <w:r>
        <w:rPr/>
        <w:t xml:space="preserve">Desayuno. El viaje nos llevará a uno de los puentes más famosos de Europa, el Puente Viejo (Stari Most) en la ciudad de Móstar en la República de Bosnia y Herzegovina. Móstar es una ciudad histórica que abarca el valle profundo del río Neretva. La visita incluye un recorrido por el barrio viejo (Stari Grad) con su calle mercado, las mezquitas, las viejas casas con su arquitectura fusionando diferentes estilos extranjeras y autóctonas. Veremos los restos del barrio turco, el bazar de los joyeros, la mezquita Koski Mehmet Pasha, la mezquita Karagozbey, los hamams otomanos, las casas antiguas (la más popular es la casa Mr. Muslum).</w:t>
      </w:r>
    </w:p>
    <w:p>
      <w:pPr/>
      <w:r>
        <w:rPr/>
        <w:t xml:space="preserve">Pasaremos por el legendario Puente de Piedra del siglo 16 que es un Sitio del Patrimonio Mundial de la UNESCO. Después de la gira nos dirigiremos a la ciudad de Sarajevo, la capital de Bosnia y Herzegovina donde tendremos un recorrido peatonal por el casco histórico. Veremos el viejo bazar turco, la mezquita de Husrev Bey, la torre de vigilancia, el puente latino, la catedral de Sarajevo. Alojamiento.</w:t>
      </w:r>
    </w:p>
    <w:p>
      <w:pPr/>
      <w:r>
        <w:rPr>
          <w:b w:val="1"/>
          <w:bCs w:val="1"/>
        </w:rPr>
        <w:t xml:space="preserve">Excursión Opcional </w:t>
      </w:r>
      <w:br/>
      <w:r>
        <w:rPr/>
        <w:t xml:space="preserve">La Cascada de Kravice (Adlt:45 EUR / Mnr:20 EUR)</w:t>
      </w:r>
      <w:br/>
      <w:r>
        <w:rPr/>
        <w:t xml:space="preserve">Cascada de Kravice, es una gran cascada de toba en el río Trebizat, en el corazón kárstico de Herzegovina en Bosnia y Herzegovina. Su altura es de unos 25 metros y el radio del lago en la base de la cascada es de 120 metros. Kravice es una zona de picnic y natación popular visitado por muchísimos turistas.</w:t>
      </w:r>
    </w:p>
    <w:p>
      <w:pPr/>
      <w:r>
        <w:rPr>
          <w:b w:val="1"/>
          <w:bCs w:val="1"/>
        </w:rPr>
        <w:t xml:space="preserve">Excursión Opcional </w:t>
      </w:r>
      <w:br/>
      <w:r>
        <w:rPr/>
        <w:t xml:space="preserve">Cena con Espectáculo de Danza Folclórica Tradicional de Bosnia (Adlt:65 EUR/Mnr:45 EUR)</w:t>
      </w:r>
      <w:br/>
      <w:r>
        <w:rPr/>
        <w:t xml:space="preserve">La cena se servirá en un restaurante local. Tendremos una gran velada con una comida de 4 platos con comida tradicional bosnia. Disfrutaremos de una agradable y entretenida noche folclórica de música en vivo con baile folclórico tradicional bosnio. Es una experiencia inolvidable. Al terminar la cena volveremos al hotel.</w:t>
      </w:r>
    </w:p>
    <w:p>
      <w:pPr/>
      <w:r>
        <w:rPr>
          <w:b w:val="1"/>
          <w:bCs w:val="1"/>
        </w:rPr>
        <w:t xml:space="preserve">DIA 11 SARAJEVO – BELGRADO </w:t>
      </w:r>
      <w:br/>
      <w:r>
        <w:rPr/>
        <w:t xml:space="preserve">Desayuno. Salida hacia la ciudad de Belgrado, la capital de la República de Serbia. Belgrado en español significa “La Ciudad Blanca” por el color blanco de sus murallas medievales que veremos durante nuestro recorrido peatonal. Pasearemos también por la principal zona peatonal de la calle Knez Mihailova, Universidad de Belgrado, Teatro Nacional, Iglesia Catedral Ortodoxa. Después continuaremos hacia el Parque Kalemegdan y la fortaleza de Belgrado con magníficas vistas a la confluencia de los ríos Sava y Danubio. Alojamiento.</w:t>
      </w:r>
    </w:p>
    <w:p>
      <w:pPr/>
      <w:r>
        <w:rPr>
          <w:b w:val="1"/>
          <w:bCs w:val="1"/>
        </w:rPr>
        <w:t xml:space="preserve">Excursión Opcional </w:t>
      </w:r>
      <w:br/>
      <w:r>
        <w:rPr/>
        <w:t xml:space="preserve">Barco por el Río Danubio (Adlt:30 EUR / Mnr:15 EUR)</w:t>
      </w:r>
      <w:br/>
      <w:r>
        <w:rPr/>
        <w:t xml:space="preserve">Es un paseo en barco por el río Danubio uno de los ríos más importantes de Europa. Disfrutaremos de las vistas panorámicas de la ciudad de Belgrado desde el río. El recorrido tomará alrededor de 2 horas.</w:t>
      </w:r>
    </w:p>
    <w:p>
      <w:pPr/>
      <w:r>
        <w:rPr>
          <w:b w:val="1"/>
          <w:bCs w:val="1"/>
        </w:rPr>
        <w:t xml:space="preserve">DIA 12 BELGRADO </w:t>
      </w:r>
      <w:br/>
      <w:r>
        <w:rPr/>
        <w:t xml:space="preserve">Desayuno. Día libre para realizar un tour opcional a Novi Sad y Karlovtsi. Alojamiento en Belgrado. Alojamiento.</w:t>
      </w:r>
    </w:p>
    <w:p>
      <w:pPr/>
      <w:r>
        <w:rPr>
          <w:b w:val="1"/>
          <w:bCs w:val="1"/>
        </w:rPr>
        <w:t xml:space="preserve">Excursión Opcional </w:t>
      </w:r>
      <w:br/>
      <w:r>
        <w:rPr/>
        <w:t xml:space="preserve">Novi Sad y Karlovtsi (Adlt:85 EUR / Mnr:35 EUR)</w:t>
      </w:r>
      <w:br/>
      <w:r>
        <w:rPr/>
        <w:t xml:space="preserve">Novi Sad es la ciudad segunda grande de la República de Serbia. Novi Sad está situado en las orillas del río Danubio en una región que varios siglos era fronteriza entre Serbia y Austria. Como resultado la ciudad de hoy ofrece una mezcla irrepetible de estilos arquitectónicos de Cristianismo Ortodoxo y católico, una fortaleza y por supuesto las vistas inolvidables del río Danubio. Sremski Karlovci es otra ciudad serbia en la orilla del río Danubio, a 5 km de Novi Sad, con su historia y arquitectura interesantes. Después de las visitas volvemos al hotel en Belgrado.</w:t>
      </w:r>
    </w:p>
    <w:p>
      <w:pPr/>
      <w:r>
        <w:rPr>
          <w:b w:val="1"/>
          <w:bCs w:val="1"/>
        </w:rPr>
        <w:t xml:space="preserve">DIA 13 BELGRADO – SOFIA  </w:t>
      </w:r>
      <w:br/>
      <w:r>
        <w:rPr/>
        <w:t xml:space="preserve">Desayuno.  A la hora oportuna nos dirigimos a la ciudad de Sofia, la capital y la ciudad más grande de Bulgaria. Al llegar hacemos un recorrido por la ciudad. Siendo una de las ciudades más antiguas del mundo la ciudad de Sofia tiene tres niveles: la vida de hoy corre en el tercer nivel donde veremos la Catedral de San Alejandro Nevski, la plaza central, los edificios de la galería Nacional, Teatro Nacional y la Mezquita Banya Bashi. Visitaremos también el segundo nivel de la ciudad donde están las ruinas romanas y medievales. Alojamiento.</w:t>
      </w:r>
    </w:p>
    <w:p>
      <w:pPr/>
      <w:r>
        <w:rPr>
          <w:b w:val="1"/>
          <w:bCs w:val="1"/>
        </w:rPr>
        <w:t xml:space="preserve">Excursión Opcional </w:t>
      </w:r>
      <w:br/>
      <w:r>
        <w:rPr/>
        <w:t xml:space="preserve">Cena con Espectáculo de Danza Folclórica Tradicional Búlgara (Adlt:60 EUR / Mnr:40 EUR)</w:t>
      </w:r>
      <w:br/>
      <w:r>
        <w:rPr/>
        <w:t xml:space="preserve">Vamos a visitar uno de los restaurantes tradicionales más famosos de la ciudad con menú típico búlgaro, con música y baile folklóricos. Después de la cena volvemos al hotel.</w:t>
      </w:r>
    </w:p>
    <w:p>
      <w:pPr/>
      <w:r>
        <w:rPr>
          <w:b w:val="1"/>
          <w:bCs w:val="1"/>
        </w:rPr>
        <w:t xml:space="preserve">DIA 14 SOFIA – ESTAMBUL </w:t>
      </w:r>
      <w:br/>
      <w:r>
        <w:rPr/>
        <w:t xml:space="preserve">Desayuno.  Entrega de la habitación a las 12.00hrs.</w:t>
      </w:r>
      <w:br/>
      <w:r>
        <w:rPr/>
        <w:t xml:space="preserve">A la hora prevista traslado al aeropuerto de Sofia para tomar el vuelo con destino a Estambul. Llegada, recibimiento y traslado al hotel. Alojamiento.</w:t>
      </w:r>
    </w:p>
    <w:p>
      <w:pPr/>
      <w:r>
        <w:rPr>
          <w:b w:val="1"/>
          <w:bCs w:val="1"/>
        </w:rPr>
        <w:t xml:space="preserve">DIA 15   ESTAMBUL </w:t>
      </w:r>
      <w:br/>
      <w:r>
        <w:rPr/>
        <w:t xml:space="preserve">Desayuno. Excursión de día completo PERLAS DEL CUERNO DE ORO Y BOSFORO (Sin almuerzo).  </w:t>
      </w:r>
      <w:br/>
      <w:r>
        <w:rPr/>
        <w:t xml:space="preserve">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w:t>
      </w:r>
      <w:br/>
      <w:r>
        <w:rPr/>
        <w:t xml:space="preserve">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Alojamiento.</w:t>
      </w:r>
    </w:p>
    <w:p>
      <w:pPr/>
      <w:r>
        <w:rPr>
          <w:b w:val="1"/>
          <w:bCs w:val="1"/>
        </w:rPr>
        <w:t xml:space="preserve">DIA 16 ESTAMBUL – BOGOTA</w:t>
      </w:r>
      <w:br/>
      <w:r>
        <w:rPr/>
        <w:t xml:space="preserve">A la hora oportuna traslado al aeropuerto para tomar el vuelo TK 801 con salida a las 09:40hrs con destino a la ciudad de Bogotá. Llegada 15:05hrs.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JUNIO 11 JULIO 16</w:t>
            </w:r>
          </w:p>
        </w:tc>
        <w:tc>
          <w:tcPr>
            <w:tcW w:w="7800" w:type="dxa"/>
            <w:noWrap/>
          </w:tcPr>
          <w:p>
            <w:pPr>
              <w:jc w:val="start"/>
              <w:spacing w:before="0" w:after="0"/>
            </w:pPr>
            <w:r>
              <w:rPr>
                <w:b w:val="1"/>
                <w:bCs w:val="1"/>
              </w:rPr>
              <w:t xml:space="preserve">USD 2999</w:t>
            </w:r>
          </w:p>
        </w:tc>
        <w:tc>
          <w:tcPr>
            <w:tcW w:w="7800" w:type="dxa"/>
            <w:noWrap/>
          </w:tcPr>
          <w:p>
            <w:pPr>
              <w:jc w:val="start"/>
              <w:spacing w:before="0" w:after="0"/>
            </w:pPr>
            <w:r>
              <w:rPr>
                <w:b w:val="1"/>
                <w:bCs w:val="1"/>
              </w:rPr>
              <w:t xml:space="preserve">USD 3599</w:t>
            </w:r>
          </w:p>
        </w:tc>
        <w:tc>
          <w:tcPr>
            <w:tcW w:w="7800" w:type="dxa"/>
            <w:noWrap/>
          </w:tcPr>
          <w:p>
            <w:pPr>
              <w:jc w:val="start"/>
              <w:spacing w:before="0" w:after="0"/>
            </w:pPr>
            <w:r>
              <w:rPr>
                <w:b w:val="1"/>
                <w:bCs w:val="1"/>
              </w:rPr>
              <w:t xml:space="preserve">USD 2799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**Menores entre los 2 y hasta 11 años, compartiendo habitación con 2 adultos. Máximo 1 niño por habitación (solicitamos copia pasaporte menor). Niño de 12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 / 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11 años**)</w:t>
            </w:r>
          </w:p>
        </w:tc>
      </w:tr>
      <w:tr>
        <w:trPr/>
        <w:tc>
          <w:tcPr>
            <w:tcW w:w="7800" w:type="dxa"/>
            <w:noWrap/>
          </w:tcPr>
          <w:p>
            <w:pPr>
              <w:jc w:val="start"/>
              <w:spacing w:before="0" w:after="0"/>
            </w:pPr>
            <w:r>
              <w:rPr>
                <w:b w:val="1"/>
                <w:bCs w:val="1"/>
              </w:rPr>
              <w:t xml:space="preserve">JUNIO 11, JULIO 16</w:t>
            </w:r>
          </w:p>
        </w:tc>
        <w:tc>
          <w:tcPr>
            <w:tcW w:w="7800" w:type="dxa"/>
            <w:noWrap/>
          </w:tcPr>
          <w:p>
            <w:pPr>
              <w:jc w:val="start"/>
              <w:spacing w:before="0" w:after="0"/>
            </w:pPr>
            <w:r>
              <w:rPr>
                <w:b w:val="1"/>
                <w:bCs w:val="1"/>
              </w:rPr>
              <w:t xml:space="preserve">$13.499.000</w:t>
            </w:r>
          </w:p>
        </w:tc>
        <w:tc>
          <w:tcPr>
            <w:tcW w:w="7800" w:type="dxa"/>
            <w:noWrap/>
          </w:tcPr>
          <w:p>
            <w:pPr>
              <w:jc w:val="start"/>
              <w:spacing w:before="0" w:after="0"/>
            </w:pPr>
            <w:r>
              <w:rPr>
                <w:b w:val="1"/>
                <w:bCs w:val="1"/>
              </w:rPr>
              <w:t xml:space="preserve">$16.199.000</w:t>
            </w:r>
          </w:p>
        </w:tc>
        <w:tc>
          <w:tcPr>
            <w:tcW w:w="7800" w:type="dxa"/>
            <w:noWrap/>
          </w:tcPr>
          <w:p>
            <w:pPr>
              <w:jc w:val="start"/>
              <w:spacing w:before="0" w:after="0"/>
            </w:pPr>
            <w:r>
              <w:rPr>
                <w:b w:val="1"/>
                <w:bCs w:val="1"/>
              </w:rPr>
              <w:t xml:space="preserve">$12.599.000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deberá ser asumido de forma inmediata para garantizar los servicios. notificado vía correo electrónico por su asesor de venta. Nota: Estos precios aplican para pagos en efectivo o transferencia.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HABITACIONES TRIPLES (adicional a la cama doble se otorgará una supletoria, tipo cama plegable - catre). Sujeta a disponibilidad en el hotel al momento de reservar) **Menores entre los 2 y hasta 11 años, compartiendo habitación con 2 adultos. Máximo 1 niño por habitación (solicitamos copia pasaporte menor). Niño de 12 años en adelante se considera adulto.</w:t>
            </w:r>
          </w:p>
        </w:tc>
      </w:tr>
    </w:tbl>
    <w:p>
      <w:pPr>
        <w:spacing w:before="0" w:after="0"/>
      </w:pPr>
      <w:r>
        <w:rPr/>
        <w:t xml:space="preserve"> </w:t>
      </w:r>
    </w:p>
    <w:p>
      <w:pPr>
        <w:spacing w:before="0" w:after="0"/>
      </w:pPr>
      <w:r>
        <w:rPr>
          <w:b w:val="1"/>
          <w:bCs w:val="1"/>
        </w:rPr>
        <w:t xml:space="preserve">PREVENTA - Tarifas vigentes hasta el 30 de ABRIL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TURKISH AIRLINES</w:t>
            </w:r>
            <w:r>
              <w:rPr>
                <w:color w:val="ffffff"/>
                <w:sz w:val="21"/>
                <w:szCs w:val="21"/>
                <w:b w:val="0"/>
                <w:bCs w:val="0"/>
                <w:shd w:val="clear" w:fill="152441"/>
              </w:rPr>
              <w:t xml:space="preserve"> </w:t>
            </w:r>
            <w:r>
              <w:rPr>
                <w:color w:val="ffffff"/>
                <w:sz w:val="21"/>
                <w:szCs w:val="21"/>
                <w:b w:val="1"/>
                <w:bCs w:val="1"/>
                <w:shd w:val="clear" w:fill="152441"/>
              </w:rPr>
              <w:t xml:space="preserve">ITINERARIO AÉREO</w:t>
            </w:r>
          </w:p>
        </w:tc>
      </w:tr>
      <w:tr>
        <w:trPr/>
        <w:tc>
          <w:tcPr>
            <w:tcW w:w="7800" w:type="dxa"/>
            <w:gridSpan w:val="4"/>
            <w:noWrap/>
          </w:tcPr>
          <w:p>
            <w:pPr>
              <w:jc w:val="start"/>
              <w:spacing w:before="0" w:after="0"/>
            </w:pPr>
            <w:r>
              <w:rPr>
                <w:b w:val="1"/>
                <w:bCs w:val="1"/>
              </w:rPr>
              <w:t xml:space="preserve">SALIDAS JUNIO 11  JULIO 16</w:t>
            </w:r>
          </w:p>
        </w:tc>
      </w:tr>
      <w:tr>
        <w:trPr/>
        <w:tc>
          <w:tcPr>
            <w:tcW w:w="7800" w:type="dxa"/>
            <w:noWrap/>
          </w:tcPr>
          <w:p>
            <w:pPr>
              <w:jc w:val="start"/>
              <w:spacing w:before="0" w:after="0"/>
            </w:pPr>
            <w:r>
              <w:rPr>
                <w:b w:val="1"/>
                <w:bCs w:val="1"/>
              </w:rPr>
              <w:t xml:space="preserve">Vuelo</w:t>
            </w:r>
          </w:p>
        </w:tc>
        <w:tc>
          <w:tcPr>
            <w:tcW w:w="7800" w:type="dxa"/>
            <w:noWrap/>
          </w:tcPr>
          <w:p>
            <w:pPr>
              <w:jc w:val="start"/>
              <w:spacing w:before="0" w:after="0"/>
            </w:pPr>
            <w:r>
              <w:rPr>
                <w:b w:val="1"/>
                <w:bCs w:val="1"/>
              </w:rPr>
              <w:t xml:space="preserve">Ruta</w:t>
            </w:r>
          </w:p>
        </w:tc>
        <w:tc>
          <w:tcPr>
            <w:tcW w:w="7800" w:type="dxa"/>
            <w:noWrap/>
          </w:tcPr>
          <w:p>
            <w:pPr>
              <w:jc w:val="start"/>
              <w:spacing w:before="0" w:after="0"/>
            </w:pPr>
            <w:r>
              <w:rPr>
                <w:b w:val="1"/>
                <w:bCs w:val="1"/>
              </w:rPr>
              <w:t xml:space="preserve">Hora salida</w:t>
            </w:r>
          </w:p>
        </w:tc>
        <w:tc>
          <w:tcPr>
            <w:tcW w:w="7800" w:type="dxa"/>
            <w:noWrap/>
          </w:tcPr>
          <w:p>
            <w:pPr>
              <w:jc w:val="start"/>
              <w:spacing w:before="0" w:after="0"/>
            </w:pPr>
            <w:r>
              <w:rPr>
                <w:b w:val="1"/>
                <w:bCs w:val="1"/>
              </w:rPr>
              <w:t xml:space="preserve">Hora llegada</w:t>
            </w:r>
          </w:p>
        </w:tc>
      </w:tr>
      <w:tr>
        <w:trPr/>
        <w:tc>
          <w:tcPr>
            <w:tcW w:w="7800" w:type="dxa"/>
            <w:noWrap/>
          </w:tcPr>
          <w:p>
            <w:pPr>
              <w:jc w:val="start"/>
              <w:spacing w:before="0" w:after="0"/>
            </w:pPr>
            <w:r>
              <w:rPr>
                <w:b w:val="1"/>
                <w:bCs w:val="1"/>
              </w:rPr>
              <w:t xml:space="preserve">TK 800</w:t>
            </w:r>
          </w:p>
        </w:tc>
        <w:tc>
          <w:tcPr>
            <w:tcW w:w="7800" w:type="dxa"/>
            <w:noWrap/>
          </w:tcPr>
          <w:p>
            <w:pPr>
              <w:jc w:val="start"/>
              <w:spacing w:before="0" w:after="0"/>
            </w:pPr>
            <w:r>
              <w:rPr>
                <w:b w:val="1"/>
                <w:bCs w:val="1"/>
              </w:rPr>
              <w:t xml:space="preserve">Bogotá – Estambul</w:t>
            </w:r>
          </w:p>
        </w:tc>
        <w:tc>
          <w:tcPr>
            <w:tcW w:w="7800" w:type="dxa"/>
            <w:noWrap/>
          </w:tcPr>
          <w:p>
            <w:pPr>
              <w:jc w:val="start"/>
              <w:spacing w:before="0" w:after="0"/>
            </w:pPr>
            <w:r>
              <w:rPr>
                <w:b w:val="1"/>
                <w:bCs w:val="1"/>
              </w:rPr>
              <w:t xml:space="preserve">16:35</w:t>
            </w:r>
          </w:p>
        </w:tc>
        <w:tc>
          <w:tcPr>
            <w:tcW w:w="7800" w:type="dxa"/>
            <w:noWrap/>
          </w:tcPr>
          <w:p>
            <w:pPr>
              <w:jc w:val="start"/>
              <w:spacing w:before="0" w:after="0"/>
            </w:pPr>
            <w:r>
              <w:rPr>
                <w:b w:val="1"/>
                <w:bCs w:val="1"/>
              </w:rPr>
              <w:t xml:space="preserve">16:55+1</w:t>
            </w:r>
          </w:p>
        </w:tc>
      </w:tr>
      <w:tr>
        <w:trPr/>
        <w:tc>
          <w:tcPr>
            <w:tcW w:w="7800" w:type="dxa"/>
            <w:noWrap/>
          </w:tcPr>
          <w:p>
            <w:pPr>
              <w:jc w:val="start"/>
              <w:spacing w:before="0" w:after="0"/>
            </w:pPr>
            <w:r>
              <w:rPr>
                <w:b w:val="1"/>
                <w:bCs w:val="1"/>
              </w:rPr>
              <w:t xml:space="preserve">TK 1029</w:t>
            </w:r>
          </w:p>
        </w:tc>
        <w:tc>
          <w:tcPr>
            <w:tcW w:w="7800" w:type="dxa"/>
            <w:noWrap/>
          </w:tcPr>
          <w:p>
            <w:pPr>
              <w:jc w:val="start"/>
              <w:spacing w:before="0" w:after="0"/>
            </w:pPr>
            <w:r>
              <w:rPr>
                <w:b w:val="1"/>
                <w:bCs w:val="1"/>
              </w:rPr>
              <w:t xml:space="preserve">Estambul – Sofía</w:t>
            </w:r>
          </w:p>
        </w:tc>
        <w:tc>
          <w:tcPr>
            <w:tcW w:w="7800" w:type="dxa"/>
            <w:noWrap/>
          </w:tcPr>
          <w:p>
            <w:pPr>
              <w:jc w:val="start"/>
              <w:spacing w:before="0" w:after="0"/>
            </w:pPr>
            <w:r>
              <w:rPr>
                <w:b w:val="1"/>
                <w:bCs w:val="1"/>
              </w:rPr>
              <w:t xml:space="preserve">19:00</w:t>
            </w:r>
          </w:p>
        </w:tc>
        <w:tc>
          <w:tcPr>
            <w:tcW w:w="7800" w:type="dxa"/>
            <w:noWrap/>
          </w:tcPr>
          <w:p>
            <w:pPr>
              <w:jc w:val="start"/>
              <w:spacing w:before="0" w:after="0"/>
            </w:pPr>
            <w:r>
              <w:rPr>
                <w:b w:val="1"/>
                <w:bCs w:val="1"/>
              </w:rPr>
              <w:t xml:space="preserve">20:25</w:t>
            </w:r>
          </w:p>
        </w:tc>
      </w:tr>
      <w:tr>
        <w:trPr/>
        <w:tc>
          <w:tcPr>
            <w:tcW w:w="7800" w:type="dxa"/>
            <w:noWrap/>
          </w:tcPr>
          <w:p>
            <w:pPr>
              <w:jc w:val="start"/>
              <w:spacing w:before="0" w:after="0"/>
            </w:pPr>
            <w:r>
              <w:rPr>
                <w:b w:val="1"/>
                <w:bCs w:val="1"/>
              </w:rPr>
              <w:t xml:space="preserve">TK 1030 </w:t>
            </w:r>
          </w:p>
        </w:tc>
        <w:tc>
          <w:tcPr>
            <w:tcW w:w="7800" w:type="dxa"/>
            <w:noWrap/>
          </w:tcPr>
          <w:p>
            <w:pPr>
              <w:jc w:val="start"/>
              <w:spacing w:before="0" w:after="0"/>
            </w:pPr>
            <w:r>
              <w:rPr>
                <w:b w:val="1"/>
                <w:bCs w:val="1"/>
              </w:rPr>
              <w:t xml:space="preserve">Sofía – Estambul</w:t>
            </w:r>
          </w:p>
        </w:tc>
        <w:tc>
          <w:tcPr>
            <w:tcW w:w="7800" w:type="dxa"/>
            <w:noWrap/>
          </w:tcPr>
          <w:p>
            <w:pPr>
              <w:jc w:val="start"/>
              <w:spacing w:before="0" w:after="0"/>
            </w:pPr>
            <w:r>
              <w:rPr>
                <w:b w:val="1"/>
                <w:bCs w:val="1"/>
              </w:rPr>
              <w:t xml:space="preserve">21:15 </w:t>
            </w:r>
          </w:p>
        </w:tc>
        <w:tc>
          <w:tcPr>
            <w:tcW w:w="7800" w:type="dxa"/>
            <w:noWrap/>
          </w:tcPr>
          <w:p>
            <w:pPr>
              <w:jc w:val="start"/>
              <w:spacing w:before="0" w:after="0"/>
            </w:pPr>
            <w:r>
              <w:rPr>
                <w:b w:val="1"/>
                <w:bCs w:val="1"/>
              </w:rPr>
              <w:t xml:space="preserve">22:45 </w:t>
            </w:r>
          </w:p>
        </w:tc>
      </w:tr>
      <w:tr>
        <w:trPr/>
        <w:tc>
          <w:tcPr>
            <w:tcW w:w="7800" w:type="dxa"/>
            <w:noWrap/>
          </w:tcPr>
          <w:p>
            <w:pPr>
              <w:jc w:val="start"/>
              <w:spacing w:before="0" w:after="0"/>
            </w:pPr>
            <w:r>
              <w:rPr>
                <w:b w:val="1"/>
                <w:bCs w:val="1"/>
              </w:rPr>
              <w:t xml:space="preserve">TK 801</w:t>
            </w:r>
          </w:p>
        </w:tc>
        <w:tc>
          <w:tcPr>
            <w:tcW w:w="7800" w:type="dxa"/>
            <w:noWrap/>
          </w:tcPr>
          <w:p>
            <w:pPr>
              <w:jc w:val="start"/>
              <w:spacing w:before="0" w:after="0"/>
            </w:pPr>
            <w:r>
              <w:rPr>
                <w:b w:val="1"/>
                <w:bCs w:val="1"/>
              </w:rPr>
              <w:t xml:space="preserve">Estambul – Bogotá</w:t>
            </w:r>
          </w:p>
        </w:tc>
        <w:tc>
          <w:tcPr>
            <w:tcW w:w="7800" w:type="dxa"/>
            <w:noWrap/>
          </w:tcPr>
          <w:p>
            <w:pPr>
              <w:jc w:val="start"/>
              <w:spacing w:before="0" w:after="0"/>
            </w:pPr>
            <w:r>
              <w:rPr>
                <w:b w:val="1"/>
                <w:bCs w:val="1"/>
              </w:rPr>
              <w:t xml:space="preserve">09:40</w:t>
            </w:r>
          </w:p>
        </w:tc>
        <w:tc>
          <w:tcPr>
            <w:tcW w:w="7800" w:type="dxa"/>
            <w:noWrap/>
          </w:tcPr>
          <w:p>
            <w:pPr>
              <w:jc w:val="start"/>
              <w:spacing w:before="0" w:after="0"/>
            </w:pPr>
            <w:r>
              <w:rPr>
                <w:b w:val="1"/>
                <w:bCs w:val="1"/>
              </w:rPr>
              <w:t xml:space="preserve">15:05</w:t>
            </w:r>
          </w:p>
        </w:tc>
      </w:tr>
    </w:tbl>
    <w:p>
      <w:pPr>
        <w:spacing w:before="0" w:after="0"/>
      </w:pPr>
      <w:r>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CIUDAD</w:t>
            </w:r>
          </w:p>
        </w:tc>
        <w:tc>
          <w:tcPr>
            <w:tcW w:w="7800" w:type="dxa"/>
            <w:noWrap/>
          </w:tcPr>
          <w:p>
            <w:pPr>
              <w:jc w:val="start"/>
              <w:spacing w:before="0" w:after="0"/>
            </w:pPr>
            <w:r>
              <w:rPr>
                <w:b w:val="1"/>
                <w:bCs w:val="1"/>
              </w:rPr>
              <w:t xml:space="preserve">HOTEL</w:t>
            </w:r>
          </w:p>
        </w:tc>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PAÍS</w:t>
            </w:r>
          </w:p>
        </w:tc>
        <w:tc>
          <w:tcPr>
            <w:tcW w:w="7800" w:type="dxa"/>
            <w:noWrap/>
          </w:tcPr>
          <w:p>
            <w:pPr>
              <w:jc w:val="start"/>
              <w:spacing w:before="0" w:after="0"/>
            </w:pPr>
            <w:r>
              <w:rPr>
                <w:b w:val="1"/>
                <w:bCs w:val="1"/>
              </w:rPr>
              <w:t xml:space="preserve">NOCHES</w:t>
            </w:r>
          </w:p>
        </w:tc>
      </w:tr>
      <w:tr>
        <w:trPr/>
        <w:tc>
          <w:tcPr>
            <w:tcW w:w="7800" w:type="dxa"/>
            <w:noWrap/>
          </w:tcPr>
          <w:p>
            <w:pPr>
              <w:jc w:val="start"/>
              <w:spacing w:before="0" w:after="0"/>
            </w:pPr>
            <w:r>
              <w:rPr>
                <w:b w:val="1"/>
                <w:bCs w:val="1"/>
              </w:rPr>
              <w:t xml:space="preserve">Sofía</w:t>
            </w:r>
          </w:p>
        </w:tc>
        <w:tc>
          <w:tcPr>
            <w:tcW w:w="7800" w:type="dxa"/>
            <w:noWrap/>
          </w:tcPr>
          <w:p>
            <w:pPr>
              <w:jc w:val="start"/>
              <w:spacing w:before="0" w:after="0"/>
            </w:pPr>
            <w:r>
              <w:rPr>
                <w:b w:val="1"/>
                <w:bCs w:val="1"/>
              </w:rPr>
              <w:t xml:space="preserve">Hotel Grand Astoria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Bulgaria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Tesalónica</w:t>
            </w:r>
          </w:p>
        </w:tc>
        <w:tc>
          <w:tcPr>
            <w:tcW w:w="7800" w:type="dxa"/>
            <w:noWrap/>
          </w:tcPr>
          <w:p>
            <w:pPr>
              <w:jc w:val="start"/>
              <w:spacing w:before="0" w:after="0"/>
            </w:pPr>
            <w:r>
              <w:rPr>
                <w:b w:val="1"/>
                <w:bCs w:val="1"/>
              </w:rPr>
              <w:t xml:space="preserve">Hotel Davitel Tobacco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Grecia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Skopje</w:t>
            </w:r>
          </w:p>
        </w:tc>
        <w:tc>
          <w:tcPr>
            <w:tcW w:w="7800" w:type="dxa"/>
            <w:noWrap/>
          </w:tcPr>
          <w:p>
            <w:pPr>
              <w:jc w:val="start"/>
              <w:spacing w:before="0" w:after="0"/>
            </w:pPr>
            <w:r>
              <w:rPr>
                <w:b w:val="1"/>
                <w:bCs w:val="1"/>
              </w:rPr>
              <w:t xml:space="preserve">Hotel Gold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Macedonia</w:t>
            </w:r>
          </w:p>
        </w:tc>
        <w:tc>
          <w:tcPr>
            <w:tcW w:w="7800" w:type="dxa"/>
            <w:noWrap/>
          </w:tcPr>
          <w:p>
            <w:pPr>
              <w:jc w:val="start"/>
              <w:spacing w:before="0" w:after="0"/>
            </w:pPr>
            <w:r>
              <w:rPr>
                <w:b w:val="1"/>
                <w:bCs w:val="1"/>
              </w:rPr>
              <w:t xml:space="preserve">2</w:t>
            </w:r>
          </w:p>
        </w:tc>
      </w:tr>
      <w:tr>
        <w:trPr/>
        <w:tc>
          <w:tcPr>
            <w:tcW w:w="7800" w:type="dxa"/>
            <w:noWrap/>
          </w:tcPr>
          <w:p>
            <w:pPr>
              <w:jc w:val="start"/>
              <w:spacing w:before="0" w:after="0"/>
            </w:pPr>
            <w:r>
              <w:rPr>
                <w:b w:val="1"/>
                <w:bCs w:val="1"/>
              </w:rPr>
              <w:t xml:space="preserve">Ohrid</w:t>
            </w:r>
          </w:p>
        </w:tc>
        <w:tc>
          <w:tcPr>
            <w:tcW w:w="7800" w:type="dxa"/>
            <w:noWrap/>
          </w:tcPr>
          <w:p>
            <w:pPr>
              <w:jc w:val="start"/>
              <w:spacing w:before="0" w:after="0"/>
            </w:pPr>
            <w:r>
              <w:rPr>
                <w:b w:val="1"/>
                <w:bCs w:val="1"/>
              </w:rPr>
              <w:t xml:space="preserve">Hotel Belvedere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Macedonia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Podgorica</w:t>
            </w:r>
          </w:p>
        </w:tc>
        <w:tc>
          <w:tcPr>
            <w:tcW w:w="7800" w:type="dxa"/>
            <w:noWrap/>
          </w:tcPr>
          <w:p>
            <w:pPr>
              <w:jc w:val="start"/>
              <w:spacing w:before="0" w:after="0"/>
            </w:pPr>
            <w:r>
              <w:rPr>
                <w:b w:val="1"/>
                <w:bCs w:val="1"/>
              </w:rPr>
              <w:t xml:space="preserve">Hotel Philia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Montenegro</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Medugorje</w:t>
            </w:r>
          </w:p>
        </w:tc>
        <w:tc>
          <w:tcPr>
            <w:tcW w:w="7800" w:type="dxa"/>
            <w:noWrap/>
          </w:tcPr>
          <w:p>
            <w:pPr>
              <w:jc w:val="start"/>
              <w:spacing w:before="0" w:after="0"/>
            </w:pPr>
            <w:r>
              <w:rPr>
                <w:b w:val="1"/>
                <w:bCs w:val="1"/>
              </w:rPr>
              <w:t xml:space="preserve">Hotel Forest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Bosnia/Herzegovina</w:t>
            </w:r>
          </w:p>
        </w:tc>
        <w:tc>
          <w:tcPr>
            <w:tcW w:w="7800" w:type="dxa"/>
            <w:noWrap/>
          </w:tcPr>
          <w:p>
            <w:pPr>
              <w:jc w:val="start"/>
              <w:spacing w:before="0" w:after="0"/>
            </w:pPr>
            <w:r>
              <w:rPr>
                <w:b w:val="1"/>
                <w:bCs w:val="1"/>
              </w:rPr>
              <w:t xml:space="preserve">2</w:t>
            </w:r>
          </w:p>
        </w:tc>
      </w:tr>
      <w:tr>
        <w:trPr/>
        <w:tc>
          <w:tcPr>
            <w:tcW w:w="7800" w:type="dxa"/>
            <w:noWrap/>
          </w:tcPr>
          <w:p>
            <w:pPr>
              <w:jc w:val="start"/>
              <w:spacing w:before="0" w:after="0"/>
            </w:pPr>
            <w:r>
              <w:rPr>
                <w:b w:val="1"/>
                <w:bCs w:val="1"/>
              </w:rPr>
              <w:t xml:space="preserve">Sarajevo</w:t>
            </w:r>
          </w:p>
        </w:tc>
        <w:tc>
          <w:tcPr>
            <w:tcW w:w="7800" w:type="dxa"/>
            <w:noWrap/>
          </w:tcPr>
          <w:p>
            <w:pPr>
              <w:jc w:val="start"/>
              <w:spacing w:before="0" w:after="0"/>
            </w:pPr>
            <w:r>
              <w:rPr>
                <w:b w:val="1"/>
                <w:bCs w:val="1"/>
              </w:rPr>
              <w:t xml:space="preserve">Hotel Holiday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Bosnia/Herzegovina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Belgrado</w:t>
            </w:r>
          </w:p>
        </w:tc>
        <w:tc>
          <w:tcPr>
            <w:tcW w:w="7800" w:type="dxa"/>
            <w:noWrap/>
          </w:tcPr>
          <w:p>
            <w:pPr>
              <w:jc w:val="start"/>
              <w:spacing w:before="0" w:after="0"/>
            </w:pPr>
            <w:r>
              <w:rPr>
                <w:b w:val="1"/>
                <w:bCs w:val="1"/>
              </w:rPr>
              <w:t xml:space="preserve">Hotel Abba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Serbia</w:t>
            </w:r>
          </w:p>
        </w:tc>
        <w:tc>
          <w:tcPr>
            <w:tcW w:w="7800" w:type="dxa"/>
            <w:noWrap/>
          </w:tcPr>
          <w:p>
            <w:pPr>
              <w:jc w:val="start"/>
              <w:spacing w:before="0" w:after="0"/>
            </w:pPr>
            <w:r>
              <w:rPr>
                <w:b w:val="1"/>
                <w:bCs w:val="1"/>
              </w:rPr>
              <w:t xml:space="preserve">2</w:t>
            </w:r>
          </w:p>
        </w:tc>
      </w:tr>
      <w:tr>
        <w:trPr/>
        <w:tc>
          <w:tcPr>
            <w:tcW w:w="7800" w:type="dxa"/>
            <w:noWrap/>
          </w:tcPr>
          <w:p>
            <w:pPr>
              <w:jc w:val="start"/>
              <w:spacing w:before="0" w:after="0"/>
            </w:pPr>
            <w:r>
              <w:rPr>
                <w:b w:val="1"/>
                <w:bCs w:val="1"/>
              </w:rPr>
              <w:t xml:space="preserve">Sofía</w:t>
            </w:r>
          </w:p>
        </w:tc>
        <w:tc>
          <w:tcPr>
            <w:tcW w:w="7800" w:type="dxa"/>
            <w:noWrap/>
          </w:tcPr>
          <w:p>
            <w:pPr>
              <w:jc w:val="start"/>
              <w:spacing w:before="0" w:after="0"/>
            </w:pPr>
            <w:r>
              <w:rPr>
                <w:b w:val="1"/>
                <w:bCs w:val="1"/>
              </w:rPr>
              <w:t xml:space="preserve">Hotel Grand Astoria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Bulgaria</w:t>
            </w:r>
          </w:p>
        </w:tc>
        <w:tc>
          <w:tcPr>
            <w:tcW w:w="7800" w:type="dxa"/>
            <w:noWrap/>
          </w:tcPr>
          <w:p>
            <w:pPr>
              <w:jc w:val="start"/>
              <w:spacing w:before="0" w:after="0"/>
            </w:pPr>
            <w:r>
              <w:rPr>
                <w:b w:val="1"/>
                <w:bCs w:val="1"/>
              </w:rPr>
              <w:t xml:space="preserve">1</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Hotel Clarión o similar</w:t>
            </w:r>
          </w:p>
        </w:tc>
        <w:tc>
          <w:tcPr>
            <w:tcW w:w="7800" w:type="dxa"/>
            <w:noWrap/>
          </w:tcPr>
          <w:p>
            <w:pPr>
              <w:jc w:val="start"/>
              <w:spacing w:before="0" w:after="0"/>
            </w:pPr>
            <w:r>
              <w:rPr>
                <w:b w:val="1"/>
                <w:bCs w:val="1"/>
              </w:rPr>
              <w:t xml:space="preserve">Turista</w:t>
            </w:r>
          </w:p>
        </w:tc>
        <w:tc>
          <w:tcPr>
            <w:tcW w:w="7800" w:type="dxa"/>
            <w:noWrap/>
          </w:tcPr>
          <w:p>
            <w:pPr>
              <w:jc w:val="start"/>
              <w:spacing w:before="0" w:after="0"/>
            </w:pPr>
            <w:r>
              <w:rPr>
                <w:b w:val="1"/>
                <w:bCs w:val="1"/>
              </w:rPr>
              <w:t xml:space="preserve">Turquía</w:t>
            </w:r>
          </w:p>
        </w:tc>
        <w:tc>
          <w:tcPr>
            <w:tcW w:w="7800" w:type="dxa"/>
            <w:noWrap/>
          </w:tcPr>
          <w:p>
            <w:pPr>
              <w:jc w:val="start"/>
              <w:spacing w:before="0" w:after="0"/>
            </w:pPr>
            <w:r>
              <w:rPr>
                <w:b w:val="1"/>
                <w:bCs w:val="1"/>
              </w:rPr>
              <w:t xml:space="preserve">2</w:t>
            </w:r>
          </w:p>
        </w:tc>
      </w:tr>
      <w:tr>
        <w:trPr/>
        <w:tc>
          <w:tcPr>
            <w:tcW w:w="7800" w:type="dxa"/>
            <w:gridSpan w:val="5"/>
            <w:noWrap/>
          </w:tcPr>
          <w:p>
            <w:pPr>
              <w:jc w:val="start"/>
              <w:spacing w:before="0" w:after="0"/>
            </w:pPr>
            <w:r>
              <w:rPr>
                <w:b w:val="1"/>
                <w:bCs w:val="1"/>
              </w:rPr>
              <w:t xml:space="preserve">T: HOTELES CATEGORIA TURISTA</w:t>
            </w:r>
          </w:p>
        </w:tc>
      </w:tr>
      <w:tr>
        <w:trPr/>
        <w:tc>
          <w:tcPr>
            <w:tcW w:w="7800" w:type="dxa"/>
            <w:gridSpan w:val="5"/>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 (Hoteles periféricos).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en la ruta Bogotá – Estambul – Sofia – Estambul – Bogotá con Turkish. Clase Turista – tarifa promocional grupal.</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de llegada y salida.</w:t>
      </w:r>
    </w:p>
    <w:p>
      <w:pPr>
        <w:numPr>
          <w:ilvl w:val="1"/>
          <w:numId w:val="1"/>
        </w:numPr>
      </w:pPr>
      <w:r>
        <w:rPr/>
        <w:t xml:space="preserve">12 noches de alojamiento en categoría indicada (Sofia 2 noches, Tesalónica 1 noche, Skopje 1 noche, Ohrid 1 noche, Podgorica 1 noche, Medugorje 2 noches, Sarajevo 1 noche, Belgrado 2 noches)</w:t>
      </w:r>
    </w:p>
    <w:p>
      <w:pPr>
        <w:numPr>
          <w:ilvl w:val="1"/>
          <w:numId w:val="1"/>
        </w:numPr>
      </w:pPr>
      <w:r>
        <w:rPr/>
        <w:t xml:space="preserve">Desayuno Continental (Café, Tostadas y Jugo).</w:t>
      </w:r>
    </w:p>
    <w:p>
      <w:pPr>
        <w:numPr>
          <w:ilvl w:val="1"/>
          <w:numId w:val="1"/>
        </w:numPr>
      </w:pPr>
      <w:r>
        <w:rPr/>
        <w:t xml:space="preserve">Visitas según itinerario.</w:t>
      </w:r>
    </w:p>
    <w:p>
      <w:pPr>
        <w:numPr>
          <w:ilvl w:val="1"/>
          <w:numId w:val="1"/>
        </w:numPr>
      </w:pPr>
      <w:r>
        <w:rPr/>
        <w:t xml:space="preserve">Guía profesional de habla hispana.</w:t>
      </w:r>
    </w:p>
    <w:p>
      <w:pPr>
        <w:numPr>
          <w:ilvl w:val="1"/>
          <w:numId w:val="1"/>
        </w:numPr>
      </w:pPr>
      <w:r>
        <w:rPr/>
        <w:t xml:space="preserve">Transporte en autocar turístico.</w:t>
      </w:r>
    </w:p>
    <w:p>
      <w:pPr>
        <w:numPr>
          <w:ilvl w:val="1"/>
          <w:numId w:val="1"/>
        </w:numPr>
      </w:pPr>
      <w:r>
        <w:rPr/>
        <w:t xml:space="preserve">02 noches en Estambul con desayuno diario.</w:t>
      </w:r>
    </w:p>
    <w:p>
      <w:pPr>
        <w:numPr>
          <w:ilvl w:val="1"/>
          <w:numId w:val="1"/>
        </w:numPr>
      </w:pPr>
      <w:r>
        <w:rPr/>
        <w:t xml:space="preserve">Tour Perlas del Cuerno de Oro y Bósforo (sin almuerzo).</w:t>
      </w:r>
    </w:p>
    <w:p>
      <w:pPr>
        <w:numPr>
          <w:ilvl w:val="1"/>
          <w:numId w:val="1"/>
        </w:numPr>
      </w:pPr>
      <w:r>
        <w:rPr/>
        <w:t xml:space="preserve">2% del fee bancario (solo para pago en pesos colombianos) .</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Upgrade de cancelación multicausa. Mayores de 86 años no tienen asistencia médica ni Upgrade de cancelación multicausa).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 obligatoria en Europa de 60 EUR por persona para guía y chofer, se paga directo en destino. </w:t>
      </w:r>
    </w:p>
    <w:p>
      <w:pPr>
        <w:numPr>
          <w:ilvl w:val="1"/>
          <w:numId w:val="1"/>
        </w:numPr>
      </w:pPr>
      <w:r>
        <w:rPr/>
        <w:t xml:space="preserve">Alimentación no estipulada en los itinerarios.</w:t>
      </w:r>
    </w:p>
    <w:p>
      <w:pPr>
        <w:numPr>
          <w:ilvl w:val="1"/>
          <w:numId w:val="1"/>
        </w:numPr>
      </w:pPr>
      <w:r>
        <w:rPr/>
        <w:t xml:space="preserve">Tiquetes aéreos desde otras ciudades de Colombia.</w:t>
      </w:r>
    </w:p>
    <w:p>
      <w:pPr>
        <w:numPr>
          <w:ilvl w:val="1"/>
          <w:numId w:val="1"/>
        </w:numPr>
      </w:pPr>
      <w:r>
        <w:rPr/>
        <w:t xml:space="preserve">Extras de ningún tipo en los hoteles.</w:t>
      </w:r>
    </w:p>
    <w:p>
      <w:pPr>
        <w:numPr>
          <w:ilvl w:val="1"/>
          <w:numId w:val="1"/>
        </w:numPr>
      </w:pPr>
      <w:r>
        <w:rPr/>
        <w:t xml:space="preserve">Excesos de equipaje.</w:t>
      </w:r>
    </w:p>
    <w:p>
      <w:pPr>
        <w:numPr>
          <w:ilvl w:val="1"/>
          <w:numId w:val="1"/>
        </w:numPr>
      </w:pPr>
      <w:r>
        <w:rPr/>
        <w:t xml:space="preserve">Ningún servicio no especificado.</w:t>
      </w:r>
    </w:p>
    <w:p>
      <w:pPr>
        <w:numPr>
          <w:ilvl w:val="1"/>
          <w:numId w:val="1"/>
        </w:numPr>
      </w:pPr>
      <w:r>
        <w:rPr/>
        <w:t xml:space="preserve">Excursiones opcionales.</w:t>
      </w:r>
    </w:p>
    <w:p>
      <w:pPr>
        <w:numPr>
          <w:ilvl w:val="1"/>
          <w:numId w:val="1"/>
        </w:numPr>
      </w:pPr>
      <w:r>
        <w:rPr/>
        <w:t xml:space="preserve">Recargos en los hoteles por Early Check In o Late Check out.</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D30DD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2025-04-25T12:19:33+00:00</dcterms:created>
  <dcterms:modified xsi:type="dcterms:W3CDTF">2025-04-25T12:19:33+00:00</dcterms:modified>
</cp:coreProperties>
</file>

<file path=docProps/custom.xml><?xml version="1.0" encoding="utf-8"?>
<Properties xmlns="http://schemas.openxmlformats.org/officeDocument/2006/custom-properties" xmlns:vt="http://schemas.openxmlformats.org/officeDocument/2006/docPropsVTypes"/>
</file>