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 EUROPA CON IBERIA (Jun)                    </w:t>
      </w:r>
    </w:p>
    <w:p>
      <w:pPr/>
      <w:r>
        <w:rPr>
          <w:rFonts w:ascii="Arial" w:hAnsi="Arial" w:eastAsia="Arial" w:cs="Arial"/>
          <w:color w:val="light"/>
          <w:sz w:val="22"/>
          <w:szCs w:val="22"/>
          <w:b w:val="0"/>
          <w:bCs w:val="0"/>
        </w:rPr>
        <w:t xml:space="preserve">MTC - 18512</w:t>
      </w:r>
    </w:p>
    <w:p>
      <w:pPr/>
      <w:r>
        <w:rPr>
          <w:rFonts w:ascii="Arial" w:hAnsi="Arial" w:eastAsia="Arial" w:cs="Arial"/>
          <w:color w:val="light"/>
          <w:sz w:val="22"/>
          <w:szCs w:val="22"/>
          <w:b w:val="0"/>
          <w:bCs w:val="0"/>
        </w:rPr>
        <w:t xml:space="preserve">20 Días y 18 Noches</w:t>
      </w:r>
    </w:p>
    <w:p/>
    <w:p/>
    <w:p>
      <w:pPr>
        <w:jc w:val="center"/>
        <w:spacing w:before="450"/>
      </w:pPr>
      <w:r>
        <w:rPr>
          <w:sz w:val="40.5"/>
          <w:szCs w:val="40.5"/>
        </w:rPr>
        <w:t xml:space="preserve">Desde $16'699.000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2025-06-13</w:t>
            </w:r>
          </w:p>
        </w:tc>
        <w:tc>
          <w:tcPr>
            <w:tcW w:w="5000" w:type="pct"/>
            <w:noWrap/>
          </w:tcPr>
          <w:p>
            <w:pPr/>
            <w:r>
              <w:rPr/>
              <w:t xml:space="preserve">2025-07-02</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Austria, </w:t>
      </w:r>
      <w:r>
        <w:rPr/>
        <w:t xml:space="preserve">Suiza, </w:t>
      </w:r>
      <w:r>
        <w:rPr/>
        <w:t xml:space="preserve">Alemania, </w:t>
      </w:r>
      <w:r>
        <w:rPr/>
        <w:t xml:space="preserve">España, </w:t>
      </w:r>
      <w:r>
        <w:rPr/>
        <w:t xml:space="preserve">Francia, </w:t>
      </w:r>
      <w:r>
        <w:rPr/>
        <w:t xml:space="preserve">Inglaterra, </w:t>
      </w:r>
      <w:r>
        <w:rPr/>
        <w:t xml:space="preserve">Italia, </w:t>
      </w:r>
      <w:r>
        <w:rPr/>
        <w:t xml:space="preserve">Luxemburgo,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Frankfurt, </w:t>
      </w:r>
      <w:r>
        <w:rPr/>
        <w:t xml:space="preserve">Heidelberg, </w:t>
      </w:r>
      <w:r>
        <w:rPr/>
        <w:t xml:space="preserve">Innsbruck, </w:t>
      </w:r>
      <w:r>
        <w:rPr/>
        <w:t xml:space="preserve">Barcelona, </w:t>
      </w:r>
      <w:r>
        <w:rPr/>
        <w:t xml:space="preserve">Madrid, </w:t>
      </w:r>
      <w:r>
        <w:rPr/>
        <w:t xml:space="preserve">Zaragoza, </w:t>
      </w:r>
      <w:r>
        <w:rPr/>
        <w:t xml:space="preserve">Niza, </w:t>
      </w:r>
      <w:r>
        <w:rPr/>
        <w:t xml:space="preserve">Paris, </w:t>
      </w:r>
      <w:r>
        <w:rPr/>
        <w:t xml:space="preserve">Florencia, </w:t>
      </w:r>
      <w:r>
        <w:rPr/>
        <w:t xml:space="preserve">Padua, </w:t>
      </w:r>
      <w:r>
        <w:rPr/>
        <w:t xml:space="preserve">Pisa, </w:t>
      </w:r>
      <w:r>
        <w:rPr/>
        <w:t xml:space="preserve">Roma, </w:t>
      </w:r>
      <w:r>
        <w:rPr/>
        <w:t xml:space="preserve">Venecia, </w:t>
      </w:r>
      <w:r>
        <w:rPr/>
        <w:t xml:space="preserve">Londres, </w:t>
      </w:r>
      <w:r>
        <w:rPr/>
        <w:t xml:space="preserve">Lucerna, </w:t>
      </w:r>
      <w:r>
        <w:rPr/>
        <w:t xml:space="preserve">Zurich, </w:t>
      </w:r>
      <w:r>
        <w:rPr/>
        <w:t xml:space="preserve">Luxemburgo, </w:t>
      </w:r>
      <w:r>
        <w:rPr/>
        <w:t xml:space="preserve">Vaduz,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BOGOTA – MADRID</w:t>
      </w:r>
      <w:br/>
      <w:r>
        <w:rPr/>
        <w:t xml:space="preserve">Presentación con 3 horas de antelación en el aeropuerto internacional El Dorado de Bogotá para tomar el vuelo transatlántico con destino a Madrid. Noche a bordo</w:t>
      </w:r>
    </w:p>
    <w:p>
      <w:pPr/>
      <w:r>
        <w:rPr>
          <w:b w:val="1"/>
          <w:bCs w:val="1"/>
        </w:rPr>
        <w:t xml:space="preserve">DIA 2 MADRID – LONDRES</w:t>
      </w:r>
      <w:br/>
      <w:r>
        <w:rPr/>
        <w:t xml:space="preserve">Llegada al aeropuerto internacional Adolfo Suárez Madrid – Barajas y posteriormente conectar con el vuelo de Iberia con destino hacia Londres. Llegada al aeropuerto internacional de Londres-Heathrow. Recepción en aeropuerto. Traslado al hotel. Entrega de la habitación a partir de las 15.00hrs. Alojamiento.</w:t>
      </w:r>
    </w:p>
    <w:p>
      <w:pPr/>
      <w:r>
        <w:rPr>
          <w:b w:val="1"/>
          <w:bCs w:val="1"/>
        </w:rPr>
        <w:t xml:space="preserve">DIA 3 LONDRES</w:t>
      </w:r>
      <w:br/>
      <w:r>
        <w:rPr/>
        <w:t xml:space="preserve">Desayuno. A la hora oportuna recorrido panorámico por la ciudad conociendo lugares como Hyde Park, Kensington, Piccadilly Circus, Regent St., Oxford St. y el Parlamento con su famoso Big Ben. En el Palacio de Buckingham (si se realiza y/o el clima lo permite) asistiremos al famoso cambio de la Guardia Real. Veremos también diferentes puentes de la ciudad y la Abadía de Westminster. Regreso al hotel por cuenta de los pasajeros. Alojamiento.</w:t>
      </w:r>
    </w:p>
    <w:p>
      <w:pPr/>
      <w:r>
        <w:rPr>
          <w:b w:val="1"/>
          <w:bCs w:val="1"/>
        </w:rPr>
        <w:t xml:space="preserve">DIA 04 LONDRES</w:t>
      </w:r>
      <w:br/>
      <w:r>
        <w:rPr/>
        <w:t xml:space="preserve">Desayuno. Día libre para realizar actividades personales o tener la posibilidad de realizar una excursión opcional. Alojamiento.</w:t>
      </w:r>
    </w:p>
    <w:p>
      <w:pPr/>
      <w:r>
        <w:rPr>
          <w:b w:val="1"/>
          <w:bCs w:val="1"/>
        </w:rPr>
        <w:t xml:space="preserve">Excursión Opcional</w:t>
      </w:r>
      <w:br/>
      <w:r>
        <w:rPr/>
        <w:t xml:space="preserve">London Full Day (London on Instagram y Castillo de Windsor)</w:t>
      </w:r>
      <w:br/>
      <w:r>
        <w:rPr/>
        <w:t xml:space="preserve">Visitaremos a pie y en autobús otros de los lugares más icónicos y fotografiables de la ciudad, mientras un guía local nos explica su historia: pasaremos por la Catedral de San Pablo, lugar donde la princesa Diana celebró su boda con el entonces príncipe Carlos. Enseguida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la ciudad. </w:t>
      </w:r>
      <w:br/>
      <w:r>
        <w:rPr/>
        <w:t xml:space="preserve">Y a continuación, descubriremos su famoso castillo. Se trata de uno de los más antiguos del mundo y que, además, está habitado por, ni más ni menos que el Rey de Inglaterra. Podremos ingresar al castillo para conocer la capilla de San Jorge y otras atracciones en el interior, donde veremos obras de arte y lujosos objetos que forman parte de las colecciones de la realeza británica.</w:t>
      </w:r>
    </w:p>
    <w:p>
      <w:pPr/>
      <w:r>
        <w:rPr>
          <w:b w:val="1"/>
          <w:bCs w:val="1"/>
        </w:rPr>
        <w:t xml:space="preserve">DIA 05 LONDRES – PARÍS </w:t>
      </w:r>
      <w:br/>
      <w:r>
        <w:rPr/>
        <w:t xml:space="preserve">Desayuno. Salida hacia el puerto de Dover para embarcar en el ferry y después de 75 minutos de travesía llegar al puerto de Calais, desembarque y continuación a París. Llegada. Alojamiento.</w:t>
      </w:r>
    </w:p>
    <w:p>
      <w:pPr/>
      <w:r>
        <w:rPr>
          <w:b w:val="1"/>
          <w:bCs w:val="1"/>
        </w:rPr>
        <w:t xml:space="preserve">Excursión Opcional</w:t>
      </w:r>
      <w:br/>
      <w:r>
        <w:rPr/>
        <w:t xml:space="preserve">Luces de París y Crucero por el Sena </w:t>
      </w:r>
      <w:br/>
      <w:r>
        <w:rPr/>
        <w:t xml:space="preserve">Embárcate en un viaje único e inolvidable por el río Sena. Disfruta de una vista panorámica de los monumentos más bonitos de París desde el barco. Después, a bordo del autobús y haciendo varias paradas para tomar fotos, verás iluminados el Ayuntamiento (Hôtel de Ville), los Inválidos, el Arco del Triunfo, la Ópera y la Torre Eiffel, entre otros mientras descubres las historias de nuestra ciudad con nuestro guía local.</w:t>
      </w:r>
    </w:p>
    <w:p>
      <w:pPr/>
      <w:r>
        <w:rPr>
          <w:b w:val="1"/>
          <w:bCs w:val="1"/>
        </w:rPr>
        <w:t xml:space="preserve">DIA 06 PARÍS</w:t>
      </w:r>
      <w:br/>
      <w:r>
        <w:rPr/>
        <w:t xml:space="preserve">Desayuno. Salida para recorrer la “Ciudad del Amor” pasando por la Avenida de los Campos Elíseos, la Plaza de la Concordia, el Arco del Triunfo, la Asamblea Nacional, la Ópera, el Museo del Louvre, los Inválidos, el Campo de Marte, la Torre Eiffel, etc. Tarde libre. Regreso al hotel por cuenta de los pasajeros. Alojamiento.</w:t>
      </w:r>
      <w:br/>
      <w:br/>
      <w:r>
        <w:rPr>
          <w:b w:val="1"/>
          <w:bCs w:val="1"/>
        </w:rPr>
        <w:t xml:space="preserve">Excursión Opcional</w:t>
      </w:r>
      <w:br/>
      <w:r>
        <w:rPr/>
        <w:t xml:space="preserve">Versalles </w:t>
      </w:r>
      <w:br/>
      <w:r>
        <w:rPr/>
        <w:t xml:space="preserve">Construido por órdenes de Luis XIV, es uno de los castillos más conocidos en el mundo, no solo por su importante arquitectura y por sus enormes y bien cuidados jardines, sino también porque constituye una parte muy importante de la Historia de Francia. Lujo y cultura en un mismo monumento.</w:t>
      </w:r>
      <w:br/>
      <w:r>
        <w:rPr/>
        <w:t xml:space="preserve">* Cerrado los lunes. En caso de cierre se hará una visita guiada de Montmartre, el “Barrio de los Pintores” y el Barrio Latino.</w:t>
      </w:r>
    </w:p>
    <w:p>
      <w:pPr/>
      <w:r>
        <w:rPr>
          <w:b w:val="1"/>
          <w:bCs w:val="1"/>
        </w:rPr>
        <w:t xml:space="preserve">DIA 07 PARÍS </w:t>
      </w:r>
      <w:br/>
      <w:r>
        <w:rPr/>
        <w:t xml:space="preserve">Desayuno. Día libre para realizar actividades personales o tener la posibilidad de realizar una excursión opcional. Alojamiento.</w:t>
      </w:r>
    </w:p>
    <w:p>
      <w:pPr/>
      <w:r>
        <w:rPr>
          <w:b w:val="1"/>
          <w:bCs w:val="1"/>
        </w:rPr>
        <w:t xml:space="preserve">Excursión Opcional </w:t>
      </w:r>
      <w:br/>
      <w:r>
        <w:rPr/>
        <w:t xml:space="preserve">Brujas Walking Tour</w:t>
      </w:r>
      <w:br/>
      <w:r>
        <w:rPr/>
        <w:t xml:space="preserve">Su esplendor y arte,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w:t>
      </w:r>
    </w:p>
    <w:p>
      <w:pPr/>
      <w:r>
        <w:rPr>
          <w:b w:val="1"/>
          <w:bCs w:val="1"/>
        </w:rPr>
        <w:t xml:space="preserve">DIA 08 PARÍS – LUXEMBURGO – FRANKFURT</w:t>
      </w:r>
      <w:br/>
      <w:r>
        <w:rPr/>
        <w:t xml:space="preserve">Desayuno. Atravesando la región del Gran Este de Francia llegaremos a Luxemburgo, uno de los estados más pequeños de Europa, cuya capital se encuentra ubicada sobre un Peñón. Tiempo libre y salida hacia Alemania. Llegada a la ciudad de Frankfurt. Alojamiento.</w:t>
      </w:r>
      <w:br/>
      <w:br/>
      <w:r>
        <w:rPr>
          <w:b w:val="1"/>
          <w:bCs w:val="1"/>
        </w:rPr>
        <w:t xml:space="preserve">Excursión Opcional </w:t>
      </w:r>
      <w:br/>
      <w:r>
        <w:rPr/>
        <w:t xml:space="preserve">Luxemburgo Walking Tour</w:t>
      </w:r>
      <w:br/>
      <w:r>
        <w:rPr/>
        <w:t xml:space="preserve">Luxemburgo es el país más rico y seguro de Europa, tanto que a veces se puede ver a su Duque por las calles. El transporte público es gratuito y sus calles peatonales, la Plaza de la Constitución, la Catedral de Nuestra Señora de Luxemburgo, el Gran Palacio, son una delicia para pasear, comprar, comer… Además, el risco sobre el que fue fundado en el año 963 es uno de los balcones al aire libre con una de las mejores vistas en Europa.</w:t>
      </w:r>
    </w:p>
    <w:p>
      <w:pPr/>
      <w:r>
        <w:rPr>
          <w:b w:val="1"/>
          <w:bCs w:val="1"/>
        </w:rPr>
        <w:t xml:space="preserve">DIA 09 FRANKFURT – HEIDELBERG – ZÚRICH</w:t>
      </w:r>
      <w:br/>
      <w:r>
        <w:rPr/>
        <w:t xml:space="preserve">Desayuno. Salida hacia Heidelberg, una ciudad en el rio Neckar en el suroeste de Alemania, conocido por su renombrada universidad, fundada en el siglo XIX, visitaremos la iglesia del espíritu santo y puente viejo de Heidelberg. Continuaremos nuestro recorrido hacia Zúrich, la ciudad más grande de Suiza y la capital del cantón de Zúrich situada al norte de la parte central del país. Llegada al hotel. Alojamiento.</w:t>
      </w:r>
    </w:p>
    <w:p>
      <w:pPr/>
      <w:r>
        <w:rPr>
          <w:b w:val="1"/>
          <w:bCs w:val="1"/>
        </w:rPr>
        <w:t xml:space="preserve">Excursión Opcional </w:t>
      </w:r>
      <w:br/>
      <w:r>
        <w:rPr/>
        <w:t xml:space="preserve">El Castillo de Heidelberg </w:t>
      </w:r>
      <w:br/>
      <w:r>
        <w:rPr/>
        <w:t xml:space="preserve">Esta ciudad alemana fue parcialmente destruida por el ejército de Luis XIV en los años 1600. No obstante, fue reconstruida manteniendo su arquitectura típica alemana. Su imponente castillo es un emblema del romanticismo del siglo XIX. Caminaremos por la Plaza del Mercado, un lugar lleno de vida y de restaurantes con terrazas. Veremos también el barrio antiguo y entraremos a la Iglesia del Santo Espíritu.</w:t>
      </w:r>
    </w:p>
    <w:p>
      <w:pPr/>
      <w:r>
        <w:rPr>
          <w:b w:val="1"/>
          <w:bCs w:val="1"/>
        </w:rPr>
        <w:t xml:space="preserve">DIA 10 ZÚRICH – LUCERNA – VADUZ – INNSBRUCK</w:t>
      </w:r>
      <w:br/>
      <w:r>
        <w:rPr/>
        <w:t xml:space="preserve">Desayuno. Salida hacia Lucerna, situada a orillas del lago de los Cuatro Cantones. Saldremos bordeando los Alpes hacia Vaduz, capital del principado de Liechtenstein. Tras una breve parada, salida hacia la ciudad de Innsbruck. Alojamiento.</w:t>
      </w:r>
      <w:br/>
      <w:br/>
      <w:r>
        <w:rPr>
          <w:b w:val="1"/>
          <w:bCs w:val="1"/>
        </w:rPr>
        <w:t xml:space="preserve">Excursión Opcional </w:t>
      </w:r>
      <w:br/>
      <w:r>
        <w:rPr/>
        <w:t xml:space="preserve">El Monte Titlis</w:t>
      </w:r>
      <w:br/>
      <w:r>
        <w:rPr/>
        <w:t xml:space="preserve">Una de las montañas más conocidas de los Alpes Suizos es el Monte Titlis. Las vistas son impresionantes desde el teleférico, desde el cual se puede mirar el glaciar y el lago de los Cuatro Cantones. Su altitud es de 3000m sobre el nivel del mar, sin embargo, su cima es muy accesible, además de que ahí encontrarás varios restaurantes y uno de los puentes colgantes más altos de Europa.</w:t>
      </w:r>
      <w:br/>
      <w:br/>
      <w:r>
        <w:rPr>
          <w:b w:val="1"/>
          <w:bCs w:val="1"/>
        </w:rPr>
        <w:t xml:space="preserve">DIA 11 INNSBRUCK – PADUA – VENECIA</w:t>
      </w:r>
      <w:br/>
      <w:r>
        <w:rPr/>
        <w:t xml:space="preserve">Desayuno. Salida en dirección al paso alpino de Brenner, hasta llegar a Padua, ciudad conocida por San Antonio. Tiempo libre para visitar la Basílica. Continuación hacia Venecia. Llegada. Alojamiento.</w:t>
      </w:r>
    </w:p>
    <w:p>
      <w:pPr/>
      <w:r>
        <w:rPr>
          <w:b w:val="1"/>
          <w:bCs w:val="1"/>
        </w:rPr>
        <w:t xml:space="preserve">Excursión Opcional </w:t>
      </w:r>
      <w:br/>
      <w:r>
        <w:rPr/>
        <w:t xml:space="preserve">Innsbruck Walking Tour</w:t>
      </w:r>
      <w:br/>
      <w:r>
        <w:rPr/>
        <w:t xml:space="preserve">Subiremos a un típico pueblito austriaco y llegaremos hasta el trampolín olímpico. Admiraremos la arquitectura típica de los Alpes, veremos la Basílica de Wilten, la más bonita de todo el país, y caminaremos por su centro histórico donde veremos la Columna de Santa Ana. Fue una de las ciudades imperiales de los Habsburgo. Su fundador, Maximiliano I (tátara-tatarabuelo del emperador mexicano), dejó como legado uno de los edificios más emblemáticos de la ciudad: el Tejado Dorado.</w:t>
      </w:r>
    </w:p>
    <w:p>
      <w:pPr/>
      <w:r>
        <w:rPr>
          <w:b w:val="1"/>
          <w:bCs w:val="1"/>
        </w:rPr>
        <w:t xml:space="preserve">DIA 12 VENECIA – ROMA</w:t>
      </w:r>
      <w:br/>
      <w:r>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r>
        <w:rPr>
          <w:b w:val="1"/>
          <w:bCs w:val="1"/>
        </w:rPr>
        <w:t xml:space="preserve">Excursión Opcional </w:t>
      </w:r>
      <w:br/>
      <w:r>
        <w:rPr/>
        <w:t xml:space="preserve">Góndolas con Serenata Musical</w:t>
      </w:r>
      <w:br/>
      <w:r>
        <w:rPr/>
        <w:t xml:space="preserve">Una auténtica experiencia veneciana consiste, sin lugar a duda, en pasear en sus típicas góndolas. El tour será acompañado por un acordeonista, cuyos sonidos y canciones nos ofrecerán las más románticas y auténticas imágenes de la capital de Véneto.</w:t>
      </w:r>
    </w:p>
    <w:p>
      <w:pPr/>
      <w:r>
        <w:rPr>
          <w:b w:val="1"/>
          <w:bCs w:val="1"/>
        </w:rPr>
        <w:t xml:space="preserve">DIA 13 ROMA</w:t>
      </w:r>
      <w:br/>
      <w:r>
        <w:rPr/>
        <w:t xml:space="preserve">Desayuno. Realizaremos la visita de la ciudad. Admiraremos la inconfundible figura del Anfiteatro Flavio, más conocido como “El Coliseo” (visita exterior). Pasaremos también por el Circo Máximo y la Basílica patriarcal de Santa María la Mayor. A continuación, atravesando el río Tíber, llegaremos al Vaticano. Tarde libre. Regreso al hotel por cuenta de los pasajeros. Alojamiento.</w:t>
      </w:r>
    </w:p>
    <w:p>
      <w:pPr/>
      <w:r>
        <w:rPr>
          <w:b w:val="1"/>
          <w:bCs w:val="1"/>
        </w:rPr>
        <w:t xml:space="preserve">Excursión Opcional </w:t>
      </w:r>
      <w:br/>
      <w:r>
        <w:rPr/>
        <w:t xml:space="preserve">Full Day Roma (El Vaticano y la Roma Barroca)</w:t>
      </w:r>
      <w:br/>
      <w:r>
        <w:rPr/>
        <w:t xml:space="preserve">Visitaremos el Estado más pequeño del mundo con apenas 44 hectáreas, pero con un patrimonio cultural universal inconmensurable. Esta visita nos llevará por la grandeza de los Museos Vaticanos hasta llegar a la Capilla Sixtina, ambos con entrada preferente. Continuaremos hacia la Basílica de San Pedro, donde solo estando en su interior comprenderemos su grandiosidad, aquí también contaremos con entrada preferente. Luego, al finalizar el recorrido por el Vaticano, nos subiremos en autobús hasta llegar al centro. Visitaremos el Muro Aureliano del siglo III, a través de la popular y elegante Via Véneto, la plaza Barberini, la fuente de las Náyades y la basílica creada por Miguel Ángel, Santa María de los Ángeles, etc. Iniciaremos un paseo a pie hasta la Fontana di Trevi, la fuente más famosa del mundo.</w:t>
      </w:r>
    </w:p>
    <w:p>
      <w:pPr/>
      <w:r>
        <w:rPr>
          <w:b w:val="1"/>
          <w:bCs w:val="1"/>
        </w:rPr>
        <w:t xml:space="preserve">DIA 14 ROMA </w:t>
      </w:r>
      <w:br/>
      <w:r>
        <w:rPr/>
        <w:t xml:space="preserve">Desayuno. Día libre para realizar actividades personales o tener la posibilidad de realizar una excursión opcional. Alojamiento.</w:t>
      </w:r>
      <w:br/>
      <w:br/>
      <w:r>
        <w:rPr>
          <w:b w:val="1"/>
          <w:bCs w:val="1"/>
        </w:rPr>
        <w:t xml:space="preserve">Excursión Opcional </w:t>
      </w:r>
      <w:br/>
      <w:r>
        <w:rPr/>
        <w:t xml:space="preserve">Día Completo: Nápoles y Pompeya con Almuerzo Incluido </w:t>
      </w:r>
      <w:br/>
      <w:r>
        <w:rPr/>
        <w:t xml:space="preserve">Saldremos hasta el puerto de Nápoles, la tercera bahía del mundo, donde tendremos tiempo libre para admirar lugares icónicos como el Palacio Real, sus castillos, el Barrio Español y, por supuesto, degustar la comida local (incluida). Continuaremos a Pompeya, donde visitaremos la ciudad sepultada tras la erupción del Vesubio, los restos mejor conservados del Imperio Romano.</w:t>
      </w:r>
    </w:p>
    <w:p>
      <w:pPr/>
      <w:r>
        <w:rPr>
          <w:b w:val="1"/>
          <w:bCs w:val="1"/>
        </w:rPr>
        <w:t xml:space="preserve">O Excursión Opcional </w:t>
      </w:r>
      <w:br/>
      <w:r>
        <w:rPr/>
        <w:t xml:space="preserve">Capri (disponible desde el 02 de mayo hasta el 30 de septiembre)</w:t>
      </w:r>
      <w:br/>
      <w:r>
        <w:rPr/>
        <w:t xml:space="preserve">Saldremos hasta el puerto de Nápoles donde nos embarcaremos hacia la isla de Capri, joya del mar Mediterráneo. Haremos un tour en barco de sus costas, donde sus impresionantes paisajes nos quitarán el aliento. Pasaremos entre los “farallones” y, una vez en la isla, subiremos hasta la plaza principal. Recorreremos a pie sus callejuelas, típicas italianas del Mediterráneo y tendremos tiempo libre para disfrutar de este espectacular destino. </w:t>
      </w:r>
      <w:br/>
      <w:r>
        <w:rPr/>
        <w:t xml:space="preserve">*El almuerzo no está incluido en esta excursión. Consultar en destino con su guía el suplemento para visitar Capri en caso de tener contratada Pompeya y Nápoles.</w:t>
      </w:r>
    </w:p>
    <w:p>
      <w:pPr/>
      <w:r>
        <w:rPr/>
        <w:t xml:space="preserve">*No es posible combinar ambas excursiones, se puede elegir una u otra.</w:t>
      </w:r>
    </w:p>
    <w:p>
      <w:pPr/>
      <w:r>
        <w:rPr>
          <w:b w:val="1"/>
          <w:bCs w:val="1"/>
        </w:rPr>
        <w:t xml:space="preserve">DIA 15 ROMA – FLORENCIA </w:t>
      </w:r>
      <w:br/>
      <w:r>
        <w:rPr/>
        <w:t xml:space="preserve">Desayuno. Salida en dirección a Florencia, una ciudad en el centro de Italia y capital de la región de Toscana. Visita a pie por esta inigualable ciudad donde el arte le sorprenderá a cada paso. </w:t>
      </w:r>
      <w:br/>
      <w:r>
        <w:rPr/>
        <w:t xml:space="preserve">Recorreremos la Plaza de San Marcos, pasando por delante de la Galería de la Academia y llegando al Mercado de la Paja.</w:t>
      </w:r>
    </w:p>
    <w:p>
      <w:pPr/>
      <w:r>
        <w:rPr/>
        <w:t xml:space="preserve">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o tener la posibilidad de realizar una excursión opcional. Alojamiento.</w:t>
      </w:r>
    </w:p>
    <w:p>
      <w:pPr/>
      <w:r>
        <w:rPr>
          <w:b w:val="1"/>
          <w:bCs w:val="1"/>
        </w:rPr>
        <w:t xml:space="preserve">DIA 16 FLORENCIA – PISA – NIZA </w:t>
      </w:r>
      <w:br/>
      <w:r>
        <w:rPr/>
        <w:t xml:space="preserve">Desayuno. Salida con destino a Pisa. Esta ciudad es identificada siempre por su famosa Torre Inclinada, acompañada del bello conjunto arquitectónico compuesto por la Catedral y Baptisterio. Después del tiempo libre continuaremos en ruta para llegar a la frontera con Francia y poco después a Niza, capital de la Costa Azul. Haremos una breve visita panorámica. Alojamiento.</w:t>
      </w:r>
    </w:p>
    <w:p>
      <w:pPr/>
      <w:r>
        <w:rPr>
          <w:b w:val="1"/>
          <w:bCs w:val="1"/>
        </w:rPr>
        <w:t xml:space="preserve">Excursión Opcional </w:t>
      </w:r>
      <w:br/>
      <w:r>
        <w:rPr/>
        <w:t xml:space="preserve">Mónaco</w:t>
      </w:r>
      <w:br/>
      <w:r>
        <w:rPr/>
        <w:t xml:space="preserve">Iremos por la noche al mundialmente conocido Principado de Mónaco, donde la elegancia, el lujo, la arquitectura y la iluminación se reúnen para formar un entorno único. Dispondrás de tiempo libre para visitar el Casino Monte-Carlo**, famoso por la cinta de James Bond Golden Eye.</w:t>
      </w:r>
      <w:br/>
      <w:r>
        <w:rPr/>
        <w:t xml:space="preserve">**Entrada al casino no incluida (18€ con una bebida o fichas).</w:t>
      </w:r>
    </w:p>
    <w:p>
      <w:pPr/>
      <w:r>
        <w:rPr>
          <w:b w:val="1"/>
          <w:bCs w:val="1"/>
        </w:rPr>
        <w:t xml:space="preserve">DIA 17 NIZA – BARCELONA </w:t>
      </w:r>
      <w:br/>
      <w:r>
        <w:rPr/>
        <w:t xml:space="preserve">Desayuno. Salida atravesando las regiones de La Provenza, Alpes y Costa Azul y la Occitania, llegaremos hasta la frontera. Entrando en Barcelona realizaremos una breve visita de la ciudad para conocer la Sagrada Familia, la Plaza Cataluña, el Monumento a Colón, la Plaza de España, etc. Alojamiento.</w:t>
      </w:r>
    </w:p>
    <w:p>
      <w:pPr/>
      <w:r>
        <w:rPr>
          <w:b w:val="1"/>
          <w:bCs w:val="1"/>
        </w:rPr>
        <w:t xml:space="preserve">DIA 18 BARCELONA – ZARAGOZA – MADRID</w:t>
      </w:r>
      <w:br/>
      <w:r>
        <w:rPr/>
        <w:t xml:space="preserve">Desayuno.  Salida hacia Zaragoza para admirar la Basílica de Nuestra Señora del Pilar. Continuación hacia Madrid. Llegada. Alojamiento.</w:t>
      </w:r>
    </w:p>
    <w:p>
      <w:pPr/>
      <w:r>
        <w:rPr>
          <w:b w:val="1"/>
          <w:bCs w:val="1"/>
        </w:rPr>
        <w:t xml:space="preserve">DÍA 19 MADRID</w:t>
      </w:r>
      <w:br/>
      <w:r>
        <w:rPr/>
        <w:t xml:space="preserve">Desayuno. Día libre para conocer la ciudad a su ritmo recorriendo sus calles, edificios y monumentos más importantes como la Gran Vía. La Fuente de la diosa Cibeles, la Puerta de Alcalá, realizar compras o actividades personales. Alojamiento.</w:t>
      </w:r>
    </w:p>
    <w:p>
      <w:pPr/>
      <w:r>
        <w:rPr>
          <w:b w:val="1"/>
          <w:bCs w:val="1"/>
        </w:rPr>
        <w:t xml:space="preserve">Excursión Opcional </w:t>
      </w:r>
      <w:br/>
      <w:r>
        <w:rPr/>
        <w:t xml:space="preserve">Toledo y Madrid </w:t>
      </w:r>
      <w:br/>
      <w:r>
        <w:rPr/>
        <w:t xml:space="preserve">Realizaremos una excursión que nos llevará a la Ciudad de Toledo, antigua capital de España, ciudad de las tres culturas, patrimonio de la humanidad por la UNESCO, una de las mejores conservadas. Conoceremos el mundo de damasquinado y las famosas espadas y armaduras. Entrada incluida a La Catedral para admirar sus tesoros, visita guiada de la ciudad. Regresaremos a Madrid y realizaremos una visita panorámica para ver la famosa Estación de Atocha, paseo del Prado, Plaza de las Cibeles, La Puerta de Alcalá, Gran Vía, La Plaza España, entre otros monumentos.  Llegaremos al Palacio Real de Madrid para acabar con un paseo a pie del Madrid de los Austrias, el Madrid de siempre.</w:t>
      </w:r>
    </w:p>
    <w:p>
      <w:pPr/>
      <w:r>
        <w:rPr>
          <w:b w:val="1"/>
          <w:bCs w:val="1"/>
        </w:rPr>
        <w:t xml:space="preserve">O Excursión Opcional </w:t>
      </w:r>
      <w:br/>
      <w:r>
        <w:rPr/>
        <w:t xml:space="preserve">Cena de Despedida con Show de Flamenco</w:t>
      </w:r>
      <w:br/>
      <w:r>
        <w:rPr/>
        <w:t xml:space="preserve">El flamenco es una expresión cultural y artística de música y baile que nació en Andalucía, en el sur. Hoy en día, es uno de los íconos que identifican a toda España. Disfruta tu última noche en Europa en un tablao con una cena típica española incluida*. Vivirás esta experiencia al ritmo del intenso zapateo del flamenco.</w:t>
      </w:r>
    </w:p>
    <w:p>
      <w:pPr/>
      <w:r>
        <w:rPr/>
        <w:t xml:space="preserve">*Menú de 3 tiempos. Entrada: carnes frías, tortilla española y queso. Plato Fuerte: entrecot de ternera al carbón o merluza a la plancha. Postre: fruta o profiteroles. Bebidas: sangría y vino o cerveza o refresco y agua. Puede variar según el restaurante.</w:t>
      </w:r>
    </w:p>
    <w:p>
      <w:pPr/>
      <w:r>
        <w:rPr>
          <w:b w:val="1"/>
          <w:bCs w:val="1"/>
        </w:rPr>
        <w:t xml:space="preserve">DÍA 20 MADRID – BOGOTÁ</w:t>
      </w:r>
      <w:br/>
      <w:r>
        <w:rPr/>
        <w:t xml:space="preserve">Desayuno. A la hora indica traslado al aeropuerto para tomar el vuelo de Iberia con regreso a Bogotá. </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JUNIO 13</w:t>
            </w:r>
          </w:p>
        </w:tc>
        <w:tc>
          <w:tcPr>
            <w:tcW w:w="7800" w:type="dxa"/>
            <w:noWrap/>
          </w:tcPr>
          <w:p>
            <w:pPr>
              <w:jc w:val="start"/>
              <w:spacing w:before="0" w:after="0"/>
            </w:pPr>
            <w:r>
              <w:rPr>
                <w:b w:val="1"/>
                <w:bCs w:val="1"/>
              </w:rPr>
              <w:t xml:space="preserve">USD 3699</w:t>
            </w:r>
          </w:p>
        </w:tc>
        <w:tc>
          <w:tcPr>
            <w:tcW w:w="7800" w:type="dxa"/>
            <w:noWrap/>
          </w:tcPr>
          <w:p>
            <w:pPr>
              <w:jc w:val="start"/>
              <w:spacing w:before="0" w:after="0"/>
            </w:pPr>
            <w:r>
              <w:rPr>
                <w:b w:val="1"/>
                <w:bCs w:val="1"/>
              </w:rPr>
              <w:t xml:space="preserve">USD 5199</w:t>
            </w:r>
          </w:p>
        </w:tc>
        <w:tc>
          <w:tcPr>
            <w:tcW w:w="7800" w:type="dxa"/>
            <w:noWrap/>
          </w:tcPr>
          <w:p>
            <w:pPr>
              <w:jc w:val="start"/>
              <w:spacing w:before="0" w:after="0"/>
            </w:pPr>
            <w:r>
              <w:rPr>
                <w:b w:val="1"/>
                <w:bCs w:val="1"/>
              </w:rPr>
              <w:t xml:space="preserve">USD 3499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Nota: Estos precios aplican para pagos en efectivo o transferencia. </w:t>
            </w:r>
            <w:hyperlink r:id="rId9" w:history="1">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hyperlink>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 **Menores entre los 2 y hasta 11 años, compartiendo habitación con 2 adultos. Máximo 1 niño por habitación (solicitamos copia pasaporte menor). Niño de 12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JUNIO 13</w:t>
            </w:r>
          </w:p>
        </w:tc>
        <w:tc>
          <w:tcPr>
            <w:tcW w:w="7800" w:type="dxa"/>
            <w:noWrap/>
          </w:tcPr>
          <w:p>
            <w:pPr>
              <w:jc w:val="start"/>
              <w:spacing w:before="0" w:after="0"/>
            </w:pPr>
            <w:r>
              <w:rPr>
                <w:b w:val="1"/>
                <w:bCs w:val="1"/>
              </w:rPr>
              <w:t xml:space="preserve">$16.699.000</w:t>
            </w:r>
          </w:p>
        </w:tc>
        <w:tc>
          <w:tcPr>
            <w:tcW w:w="7800" w:type="dxa"/>
            <w:noWrap/>
          </w:tcPr>
          <w:p>
            <w:pPr>
              <w:jc w:val="start"/>
              <w:spacing w:before="0" w:after="0"/>
            </w:pPr>
            <w:r>
              <w:rPr>
                <w:b w:val="1"/>
                <w:bCs w:val="1"/>
              </w:rPr>
              <w:t xml:space="preserve">$23.399.000</w:t>
            </w:r>
          </w:p>
        </w:tc>
        <w:tc>
          <w:tcPr>
            <w:tcW w:w="7800" w:type="dxa"/>
            <w:noWrap/>
          </w:tcPr>
          <w:p>
            <w:pPr>
              <w:jc w:val="start"/>
              <w:spacing w:before="0" w:after="0"/>
            </w:pPr>
            <w:r>
              <w:rPr>
                <w:b w:val="1"/>
                <w:bCs w:val="1"/>
              </w:rPr>
              <w:t xml:space="preserve">$15.799.000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w:t>
            </w:r>
            <w:r>
              <w:rPr/>
              <w:t xml:space="preserve"> </w:t>
            </w:r>
            <w:r>
              <w:rPr>
                <w:b w:val="1"/>
                <w:bCs w:val="1"/>
              </w:rPr>
              <w:t xml:space="preserve">Nota: Estos precios aplican para pagos en efectivo o transferencia.</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w:t>
            </w:r>
            <w:r>
              <w:rPr/>
              <w:t xml:space="preserve"> </w:t>
            </w:r>
            <w:r>
              <w:rPr>
                <w:b w:val="1"/>
                <w:bCs w:val="1"/>
              </w:rPr>
              <w:t xml:space="preserve">**Menores entre los 2 y hasta 11 años, compartiendo habitación con 2 adultos. Máximo 1 niño por habitación (solicitamos copia pasaporte menor).</w:t>
            </w:r>
            <w:r>
              <w:rPr/>
              <w:t xml:space="preserve"> </w:t>
            </w:r>
            <w:r>
              <w:rPr>
                <w:b w:val="1"/>
                <w:bCs w:val="1"/>
              </w:rPr>
              <w:t xml:space="preserve">Niño de 12 años en adelante se considera adulto.</w:t>
            </w:r>
          </w:p>
        </w:tc>
      </w:tr>
    </w:tbl>
    <w:p>
      <w:pPr>
        <w:spacing w:before="0" w:after="0"/>
      </w:pPr>
      <w:r>
        <w:rPr/>
        <w:t xml:space="preserve"> </w:t>
      </w:r>
    </w:p>
    <w:p>
      <w:pPr>
        <w:spacing w:before="0" w:after="0"/>
      </w:pPr>
      <w:r>
        <w:rPr>
          <w:b w:val="1"/>
          <w:bCs w:val="1"/>
        </w:rPr>
        <w:t xml:space="preserve">PREVENTA - Tarifas vigentes hasta el 30 de ABRIL de 2025</w:t>
      </w:r>
      <w:br/>
      <w:r>
        <w:rPr/>
        <w:t xml:space="preserve">Los precios indicados en este sitio web, son de carácter informativo y deben ser confirmados para realizar su reservación ya que están sujetos a modificaciones sin previo aviso.</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c>
          <w:tcPr>
            <w:tcW w:w="7800" w:type="dxa"/>
            <w:shd w:val="clear" w:fill="152441"/>
            <w:noWrap/>
          </w:tcPr>
          <w:p>
            <w:pPr>
              <w:jc w:val="start"/>
              <w:spacing w:before="0" w:after="0"/>
            </w:pPr>
            <w:r>
              <w:rPr>
                <w:color w:val="ffffff"/>
                <w:sz w:val="21"/>
                <w:szCs w:val="21"/>
                <w:b w:val="1"/>
                <w:bCs w:val="1"/>
                <w:shd w:val="clear" w:fill="152441"/>
              </w:rPr>
              <w:t xml:space="preserve">PAÍS</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r>
      <w:tr>
        <w:trPr/>
        <w:tc>
          <w:tcPr>
            <w:tcW w:w="7800" w:type="dxa"/>
            <w:noWrap/>
          </w:tcPr>
          <w:p>
            <w:pPr>
              <w:jc w:val="start"/>
              <w:spacing w:before="0" w:after="0"/>
            </w:pPr>
            <w:r>
              <w:rPr>
                <w:b w:val="1"/>
                <w:bCs w:val="1"/>
              </w:rPr>
              <w:t xml:space="preserve">Londres</w:t>
            </w:r>
          </w:p>
        </w:tc>
        <w:tc>
          <w:tcPr>
            <w:tcW w:w="7800" w:type="dxa"/>
            <w:noWrap/>
          </w:tcPr>
          <w:p>
            <w:pPr>
              <w:jc w:val="start"/>
              <w:spacing w:before="0" w:after="0"/>
            </w:pPr>
            <w:r>
              <w:rPr>
                <w:b w:val="1"/>
                <w:bCs w:val="1"/>
              </w:rPr>
              <w:t xml:space="preserve">Hotel Holiday Inn Express Harlow O Similiar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Reino Unido</w:t>
            </w:r>
          </w:p>
        </w:tc>
        <w:tc>
          <w:tcPr>
            <w:tcW w:w="7800" w:type="dxa"/>
            <w:noWrap/>
          </w:tcPr>
          <w:p>
            <w:pPr>
              <w:jc w:val="start"/>
              <w:spacing w:before="0" w:after="0"/>
            </w:pPr>
            <w:r>
              <w:rPr>
                <w:b w:val="1"/>
                <w:bCs w:val="1"/>
              </w:rPr>
              <w:t xml:space="preserve">3</w:t>
            </w:r>
          </w:p>
        </w:tc>
      </w:tr>
      <w:tr>
        <w:trPr/>
        <w:tc>
          <w:tcPr>
            <w:tcW w:w="7800" w:type="dxa"/>
            <w:noWrap/>
          </w:tcPr>
          <w:p>
            <w:pPr>
              <w:jc w:val="start"/>
              <w:spacing w:before="0" w:after="0"/>
            </w:pPr>
            <w:r>
              <w:rPr>
                <w:b w:val="1"/>
                <w:bCs w:val="1"/>
              </w:rPr>
              <w:t xml:space="preserve">París</w:t>
            </w:r>
          </w:p>
        </w:tc>
        <w:tc>
          <w:tcPr>
            <w:tcW w:w="7800" w:type="dxa"/>
            <w:noWrap/>
          </w:tcPr>
          <w:p>
            <w:pPr>
              <w:jc w:val="start"/>
              <w:spacing w:before="0" w:after="0"/>
            </w:pPr>
            <w:r>
              <w:rPr>
                <w:b w:val="1"/>
                <w:bCs w:val="1"/>
              </w:rPr>
              <w:t xml:space="preserve">BB Hotel Gennevilliers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Francia</w:t>
            </w:r>
          </w:p>
        </w:tc>
        <w:tc>
          <w:tcPr>
            <w:tcW w:w="7800" w:type="dxa"/>
            <w:noWrap/>
          </w:tcPr>
          <w:p>
            <w:pPr>
              <w:jc w:val="start"/>
              <w:spacing w:before="0" w:after="0"/>
            </w:pPr>
            <w:r>
              <w:rPr>
                <w:b w:val="1"/>
                <w:bCs w:val="1"/>
              </w:rPr>
              <w:t xml:space="preserve">3</w:t>
            </w:r>
          </w:p>
        </w:tc>
      </w:tr>
      <w:tr>
        <w:trPr/>
        <w:tc>
          <w:tcPr>
            <w:tcW w:w="7800" w:type="dxa"/>
            <w:noWrap/>
          </w:tcPr>
          <w:p>
            <w:pPr>
              <w:jc w:val="start"/>
              <w:spacing w:before="0" w:after="0"/>
            </w:pPr>
            <w:r>
              <w:rPr>
                <w:b w:val="1"/>
                <w:bCs w:val="1"/>
              </w:rPr>
              <w:t xml:space="preserve">Frankfurt</w:t>
            </w:r>
          </w:p>
        </w:tc>
        <w:tc>
          <w:tcPr>
            <w:tcW w:w="7800" w:type="dxa"/>
            <w:noWrap/>
          </w:tcPr>
          <w:p>
            <w:pPr>
              <w:jc w:val="start"/>
              <w:spacing w:before="0" w:after="0"/>
            </w:pPr>
            <w:r>
              <w:rPr>
                <w:b w:val="1"/>
                <w:bCs w:val="1"/>
              </w:rPr>
              <w:t xml:space="preserve">Hotel Holiday Inn Frankfurt Neu-Isenburg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Alemania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Zúrich</w:t>
            </w:r>
          </w:p>
        </w:tc>
        <w:tc>
          <w:tcPr>
            <w:tcW w:w="7800" w:type="dxa"/>
            <w:noWrap/>
          </w:tcPr>
          <w:p>
            <w:pPr>
              <w:jc w:val="start"/>
              <w:spacing w:before="0" w:after="0"/>
            </w:pPr>
            <w:r>
              <w:rPr>
                <w:b w:val="1"/>
                <w:bCs w:val="1"/>
              </w:rPr>
              <w:t xml:space="preserve">BB Hotel Zurich Airport Rumlang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Suiza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Innsbruck</w:t>
            </w:r>
          </w:p>
        </w:tc>
        <w:tc>
          <w:tcPr>
            <w:tcW w:w="7800" w:type="dxa"/>
            <w:noWrap/>
          </w:tcPr>
          <w:p>
            <w:pPr>
              <w:jc w:val="start"/>
              <w:spacing w:before="0" w:after="0"/>
            </w:pPr>
            <w:r>
              <w:rPr>
                <w:b w:val="1"/>
                <w:bCs w:val="1"/>
              </w:rPr>
              <w:t xml:space="preserve">Alphotel Stiebleichinger Gmbh Bernhard-Höfel-Strasse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Austria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Venecia</w:t>
            </w:r>
          </w:p>
        </w:tc>
        <w:tc>
          <w:tcPr>
            <w:tcW w:w="7800" w:type="dxa"/>
            <w:noWrap/>
          </w:tcPr>
          <w:p>
            <w:pPr>
              <w:jc w:val="start"/>
              <w:spacing w:before="0" w:after="0"/>
            </w:pPr>
            <w:r>
              <w:rPr>
                <w:b w:val="1"/>
                <w:bCs w:val="1"/>
              </w:rPr>
              <w:t xml:space="preserve">Albatros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Italia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Roma</w:t>
            </w:r>
          </w:p>
        </w:tc>
        <w:tc>
          <w:tcPr>
            <w:tcW w:w="7800" w:type="dxa"/>
            <w:noWrap/>
          </w:tcPr>
          <w:p>
            <w:pPr>
              <w:jc w:val="start"/>
              <w:spacing w:before="0" w:after="0"/>
            </w:pPr>
            <w:r>
              <w:rPr>
                <w:b w:val="1"/>
                <w:bCs w:val="1"/>
              </w:rPr>
              <w:t xml:space="preserve">Hotel Hampton By Hilton Rome East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Italia</w:t>
            </w:r>
          </w:p>
        </w:tc>
        <w:tc>
          <w:tcPr>
            <w:tcW w:w="7800" w:type="dxa"/>
            <w:noWrap/>
          </w:tcPr>
          <w:p>
            <w:pPr>
              <w:jc w:val="start"/>
              <w:spacing w:before="0" w:after="0"/>
            </w:pPr>
            <w:r>
              <w:rPr>
                <w:b w:val="1"/>
                <w:bCs w:val="1"/>
              </w:rPr>
              <w:t xml:space="preserve">3</w:t>
            </w:r>
          </w:p>
        </w:tc>
      </w:tr>
      <w:tr>
        <w:trPr/>
        <w:tc>
          <w:tcPr>
            <w:tcW w:w="7800" w:type="dxa"/>
            <w:noWrap/>
          </w:tcPr>
          <w:p>
            <w:pPr>
              <w:jc w:val="start"/>
              <w:spacing w:before="0" w:after="0"/>
            </w:pPr>
            <w:r>
              <w:rPr>
                <w:b w:val="1"/>
                <w:bCs w:val="1"/>
              </w:rPr>
              <w:t xml:space="preserve">Florencia</w:t>
            </w:r>
          </w:p>
        </w:tc>
        <w:tc>
          <w:tcPr>
            <w:tcW w:w="7800" w:type="dxa"/>
            <w:noWrap/>
          </w:tcPr>
          <w:p>
            <w:pPr>
              <w:jc w:val="start"/>
              <w:spacing w:before="0" w:after="0"/>
            </w:pPr>
            <w:r>
              <w:rPr>
                <w:b w:val="1"/>
                <w:bCs w:val="1"/>
              </w:rPr>
              <w:t xml:space="preserve">West Florence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Italia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Niza</w:t>
            </w:r>
          </w:p>
        </w:tc>
        <w:tc>
          <w:tcPr>
            <w:tcW w:w="7800" w:type="dxa"/>
            <w:noWrap/>
          </w:tcPr>
          <w:p>
            <w:pPr>
              <w:jc w:val="start"/>
              <w:spacing w:before="0" w:after="0"/>
            </w:pPr>
            <w:r>
              <w:rPr>
                <w:b w:val="1"/>
                <w:bCs w:val="1"/>
              </w:rPr>
              <w:t xml:space="preserve">BB Antibes Sophia Antipolis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Francia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Barcelona</w:t>
            </w:r>
          </w:p>
        </w:tc>
        <w:tc>
          <w:tcPr>
            <w:tcW w:w="7800" w:type="dxa"/>
            <w:noWrap/>
          </w:tcPr>
          <w:p>
            <w:pPr>
              <w:jc w:val="start"/>
              <w:spacing w:before="0" w:after="0"/>
            </w:pPr>
            <w:r>
              <w:rPr>
                <w:b w:val="1"/>
                <w:bCs w:val="1"/>
              </w:rPr>
              <w:t xml:space="preserve">Frontair Congress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España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Madrid</w:t>
            </w:r>
          </w:p>
        </w:tc>
        <w:tc>
          <w:tcPr>
            <w:tcW w:w="7800" w:type="dxa"/>
            <w:noWrap/>
          </w:tcPr>
          <w:p>
            <w:pPr>
              <w:jc w:val="start"/>
              <w:spacing w:before="0" w:after="0"/>
            </w:pPr>
            <w:r>
              <w:rPr>
                <w:b w:val="1"/>
                <w:bCs w:val="1"/>
              </w:rPr>
              <w:t xml:space="preserve">Ibis Madrid Alcorcon Tresaguas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España</w:t>
            </w:r>
          </w:p>
        </w:tc>
        <w:tc>
          <w:tcPr>
            <w:tcW w:w="7800" w:type="dxa"/>
            <w:noWrap/>
          </w:tcPr>
          <w:p>
            <w:pPr>
              <w:jc w:val="start"/>
              <w:spacing w:before="0" w:after="0"/>
            </w:pPr>
            <w:r>
              <w:rPr>
                <w:b w:val="1"/>
                <w:bCs w:val="1"/>
              </w:rPr>
              <w:t xml:space="preserve">2</w:t>
            </w:r>
          </w:p>
        </w:tc>
      </w:tr>
      <w:tr>
        <w:trPr/>
        <w:tc>
          <w:tcPr>
            <w:tcW w:w="7800" w:type="dxa"/>
            <w:gridSpan w:val="5"/>
            <w:noWrap/>
          </w:tcPr>
          <w:p>
            <w:pPr>
              <w:jc w:val="start"/>
              <w:spacing w:before="0" w:after="0"/>
            </w:pPr>
            <w:r>
              <w:rPr>
                <w:b w:val="1"/>
                <w:bCs w:val="1"/>
              </w:rPr>
              <w:t xml:space="preserve">T: HOTELES CATEGORIA TURISTA</w:t>
            </w:r>
          </w:p>
        </w:tc>
      </w:tr>
      <w:tr>
        <w:trPr/>
        <w:tc>
          <w:tcPr>
            <w:tcW w:w="7800" w:type="dxa"/>
            <w:gridSpan w:val="5"/>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 (Hoteles periféricos).</w:t>
            </w:r>
          </w:p>
          <w:p>
            <w:pPr>
              <w:jc w:val="start"/>
              <w:spacing w:before="0" w:after="0"/>
            </w:pPr>
            <w:r>
              <w:rPr/>
              <w:t xml:space="preserve"> </w:t>
            </w:r>
          </w:p>
          <w:p>
            <w:pPr>
              <w:jc w:val="start"/>
              <w:spacing w:before="0" w:after="0"/>
            </w:pPr>
            <w:r>
              <w:rPr/>
              <w:t xml:space="preserve"> </w:t>
            </w:r>
          </w:p>
          <w:p>
            <w:pPr>
              <w:jc w:val="start"/>
              <w:spacing w:before="0" w:after="0"/>
            </w:pPr>
            <w:r>
              <w:rPr>
                <w:b w:val="1"/>
                <w:bCs w:val="1"/>
              </w:rPr>
              <w:t xml:space="preserve">ITINERARIO DE VUELOS </w:t>
            </w:r>
          </w:p>
          <w:p>
            <w:pPr>
              <w:jc w:val="start"/>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IBERIA</w:t>
                  </w:r>
                </w:p>
                <w:p>
                  <w:pPr>
                    <w:jc w:val="start"/>
                    <w:spacing w:before="0" w:after="0"/>
                  </w:pPr>
                </w:p>
              </w:tc>
            </w:tr>
            <w:tr>
              <w:trPr/>
              <w:tc>
                <w:tcPr>
                  <w:tcW w:w="7800" w:type="dxa"/>
                  <w:gridSpan w:val="4"/>
                  <w:noWrap/>
                </w:tcPr>
                <w:p>
                  <w:pPr>
                    <w:jc w:val="start"/>
                    <w:spacing w:before="0" w:after="0"/>
                  </w:pPr>
                  <w:r>
                    <w:rPr>
                      <w:b w:val="1"/>
                      <w:bCs w:val="1"/>
                    </w:rPr>
                    <w:t xml:space="preserve"> sujeto a cambio y disponibilidad sin previo aviso</w:t>
                  </w:r>
                </w:p>
                <w:p>
                  <w:pPr>
                    <w:jc w:val="start"/>
                    <w:spacing w:before="0" w:after="0"/>
                  </w:pPr>
                </w:p>
              </w:tc>
            </w:tr>
            <w:tr>
              <w:trPr/>
              <w:tc>
                <w:tcPr>
                  <w:tcW w:w="7800" w:type="dxa"/>
                  <w:noWrap/>
                </w:tcPr>
                <w:p>
                  <w:pPr>
                    <w:jc w:val="start"/>
                    <w:spacing w:before="0" w:after="0"/>
                  </w:pPr>
                  <w:r>
                    <w:rPr>
                      <w:b w:val="1"/>
                      <w:bCs w:val="1"/>
                    </w:rPr>
                    <w:t xml:space="preserve">Vuelo</w:t>
                  </w:r>
                </w:p>
                <w:p>
                  <w:pPr>
                    <w:jc w:val="start"/>
                    <w:spacing w:before="0" w:after="0"/>
                  </w:pPr>
                </w:p>
              </w:tc>
              <w:tc>
                <w:tcPr>
                  <w:tcW w:w="7800" w:type="dxa"/>
                  <w:noWrap/>
                </w:tcPr>
                <w:p>
                  <w:pPr>
                    <w:jc w:val="start"/>
                    <w:spacing w:before="0" w:after="0"/>
                  </w:pPr>
                  <w:r>
                    <w:rPr>
                      <w:b w:val="1"/>
                      <w:bCs w:val="1"/>
                    </w:rPr>
                    <w:t xml:space="preserve">Ruta</w:t>
                  </w:r>
                </w:p>
                <w:p>
                  <w:pPr>
                    <w:jc w:val="start"/>
                    <w:spacing w:before="0" w:after="0"/>
                  </w:pPr>
                </w:p>
              </w:tc>
              <w:tc>
                <w:tcPr>
                  <w:tcW w:w="7800" w:type="dxa"/>
                  <w:noWrap/>
                </w:tcPr>
                <w:p>
                  <w:pPr>
                    <w:jc w:val="start"/>
                    <w:spacing w:before="0" w:after="0"/>
                  </w:pPr>
                  <w:r>
                    <w:rPr>
                      <w:b w:val="1"/>
                      <w:bCs w:val="1"/>
                    </w:rPr>
                    <w:t xml:space="preserve">Hora salida</w:t>
                  </w:r>
                </w:p>
                <w:p>
                  <w:pPr>
                    <w:jc w:val="start"/>
                    <w:spacing w:before="0" w:after="0"/>
                  </w:pPr>
                </w:p>
              </w:tc>
              <w:tc>
                <w:tcPr>
                  <w:tcW w:w="7800" w:type="dxa"/>
                  <w:noWrap/>
                </w:tcPr>
                <w:p>
                  <w:pPr>
                    <w:jc w:val="start"/>
                    <w:spacing w:before="0" w:after="0"/>
                  </w:pPr>
                  <w:r>
                    <w:rPr>
                      <w:b w:val="1"/>
                      <w:bCs w:val="1"/>
                    </w:rPr>
                    <w:t xml:space="preserve">Hora llegada</w:t>
                  </w:r>
                </w:p>
                <w:p>
                  <w:pPr>
                    <w:jc w:val="start"/>
                    <w:spacing w:before="0" w:after="0"/>
                  </w:pPr>
                </w:p>
              </w:tc>
            </w:tr>
            <w:tr>
              <w:trPr/>
              <w:tc>
                <w:tcPr>
                  <w:tcW w:w="7800" w:type="dxa"/>
                  <w:noWrap/>
                </w:tcPr>
                <w:p>
                  <w:pPr>
                    <w:jc w:val="start"/>
                    <w:spacing w:before="0" w:after="0"/>
                  </w:pPr>
                  <w:r>
                    <w:rPr>
                      <w:b w:val="1"/>
                      <w:bCs w:val="1"/>
                    </w:rPr>
                    <w:t xml:space="preserve">IB 152</w:t>
                  </w:r>
                </w:p>
                <w:p>
                  <w:pPr>
                    <w:jc w:val="start"/>
                    <w:spacing w:before="0" w:after="0"/>
                  </w:pPr>
                </w:p>
              </w:tc>
              <w:tc>
                <w:tcPr>
                  <w:tcW w:w="7800" w:type="dxa"/>
                  <w:noWrap/>
                </w:tcPr>
                <w:p>
                  <w:pPr>
                    <w:jc w:val="start"/>
                    <w:spacing w:before="0" w:after="0"/>
                  </w:pPr>
                  <w:r>
                    <w:rPr>
                      <w:b w:val="1"/>
                      <w:bCs w:val="1"/>
                    </w:rPr>
                    <w:t xml:space="preserve">BOGOTÁ – MADRID</w:t>
                  </w:r>
                </w:p>
                <w:p>
                  <w:pPr>
                    <w:jc w:val="start"/>
                    <w:spacing w:before="0" w:after="0"/>
                  </w:pPr>
                </w:p>
              </w:tc>
              <w:tc>
                <w:tcPr>
                  <w:tcW w:w="7800" w:type="dxa"/>
                  <w:noWrap/>
                </w:tcPr>
                <w:p>
                  <w:pPr>
                    <w:jc w:val="start"/>
                    <w:spacing w:before="0" w:after="0"/>
                  </w:pPr>
                  <w:r>
                    <w:rPr>
                      <w:b w:val="1"/>
                      <w:bCs w:val="1"/>
                    </w:rPr>
                    <w:t xml:space="preserve">17:30</w:t>
                  </w:r>
                </w:p>
                <w:p>
                  <w:pPr>
                    <w:jc w:val="start"/>
                    <w:spacing w:before="0" w:after="0"/>
                  </w:pPr>
                </w:p>
              </w:tc>
              <w:tc>
                <w:tcPr>
                  <w:tcW w:w="7800" w:type="dxa"/>
                  <w:noWrap/>
                </w:tcPr>
                <w:p>
                  <w:pPr>
                    <w:jc w:val="start"/>
                    <w:spacing w:before="0" w:after="0"/>
                  </w:pPr>
                  <w:r>
                    <w:rPr>
                      <w:b w:val="1"/>
                      <w:bCs w:val="1"/>
                    </w:rPr>
                    <w:t xml:space="preserve">10:00+1</w:t>
                  </w:r>
                </w:p>
                <w:p>
                  <w:pPr>
                    <w:jc w:val="start"/>
                    <w:spacing w:before="0" w:after="0"/>
                  </w:pPr>
                </w:p>
              </w:tc>
            </w:tr>
            <w:tr>
              <w:trPr/>
              <w:tc>
                <w:tcPr>
                  <w:tcW w:w="7800" w:type="dxa"/>
                  <w:noWrap/>
                </w:tcPr>
                <w:p>
                  <w:pPr>
                    <w:jc w:val="start"/>
                    <w:spacing w:before="0" w:after="0"/>
                  </w:pPr>
                  <w:r>
                    <w:rPr>
                      <w:b w:val="1"/>
                      <w:bCs w:val="1"/>
                    </w:rPr>
                    <w:t xml:space="preserve">IB 717</w:t>
                  </w:r>
                </w:p>
                <w:p>
                  <w:pPr>
                    <w:jc w:val="start"/>
                    <w:spacing w:before="0" w:after="0"/>
                  </w:pPr>
                </w:p>
              </w:tc>
              <w:tc>
                <w:tcPr>
                  <w:tcW w:w="7800" w:type="dxa"/>
                  <w:noWrap/>
                </w:tcPr>
                <w:p>
                  <w:pPr>
                    <w:jc w:val="start"/>
                    <w:spacing w:before="0" w:after="0"/>
                  </w:pPr>
                  <w:r>
                    <w:rPr>
                      <w:b w:val="1"/>
                      <w:bCs w:val="1"/>
                    </w:rPr>
                    <w:t xml:space="preserve">MADRID – LONDRES</w:t>
                  </w:r>
                </w:p>
                <w:p>
                  <w:pPr>
                    <w:jc w:val="start"/>
                    <w:spacing w:before="0" w:after="0"/>
                  </w:pPr>
                </w:p>
              </w:tc>
              <w:tc>
                <w:tcPr>
                  <w:tcW w:w="7800" w:type="dxa"/>
                  <w:noWrap/>
                </w:tcPr>
                <w:p>
                  <w:pPr>
                    <w:jc w:val="start"/>
                    <w:spacing w:before="0" w:after="0"/>
                  </w:pPr>
                  <w:r>
                    <w:rPr>
                      <w:b w:val="1"/>
                      <w:bCs w:val="1"/>
                    </w:rPr>
                    <w:t xml:space="preserve">13:30</w:t>
                  </w:r>
                </w:p>
                <w:p>
                  <w:pPr>
                    <w:jc w:val="start"/>
                    <w:spacing w:before="0" w:after="0"/>
                  </w:pPr>
                </w:p>
              </w:tc>
              <w:tc>
                <w:tcPr>
                  <w:tcW w:w="7800" w:type="dxa"/>
                  <w:noWrap/>
                </w:tcPr>
                <w:p>
                  <w:pPr>
                    <w:jc w:val="start"/>
                    <w:spacing w:before="0" w:after="0"/>
                  </w:pPr>
                  <w:r>
                    <w:rPr>
                      <w:b w:val="1"/>
                      <w:bCs w:val="1"/>
                    </w:rPr>
                    <w:t xml:space="preserve">14:55</w:t>
                  </w:r>
                </w:p>
                <w:p>
                  <w:pPr>
                    <w:jc w:val="start"/>
                    <w:spacing w:before="0" w:after="0"/>
                  </w:pPr>
                </w:p>
              </w:tc>
            </w:tr>
            <w:tr>
              <w:trPr/>
              <w:tc>
                <w:tcPr>
                  <w:tcW w:w="7800" w:type="dxa"/>
                  <w:noWrap/>
                </w:tcPr>
                <w:p>
                  <w:pPr>
                    <w:jc w:val="start"/>
                    <w:spacing w:before="0" w:after="0"/>
                  </w:pPr>
                  <w:r>
                    <w:rPr>
                      <w:b w:val="1"/>
                      <w:bCs w:val="1"/>
                    </w:rPr>
                    <w:t xml:space="preserve">IB 153</w:t>
                  </w:r>
                </w:p>
                <w:p>
                  <w:pPr>
                    <w:jc w:val="start"/>
                    <w:spacing w:before="0" w:after="0"/>
                  </w:pPr>
                </w:p>
              </w:tc>
              <w:tc>
                <w:tcPr>
                  <w:tcW w:w="7800" w:type="dxa"/>
                  <w:noWrap/>
                </w:tcPr>
                <w:p>
                  <w:pPr>
                    <w:jc w:val="start"/>
                    <w:spacing w:before="0" w:after="0"/>
                  </w:pPr>
                  <w:r>
                    <w:rPr>
                      <w:b w:val="1"/>
                      <w:bCs w:val="1"/>
                    </w:rPr>
                    <w:t xml:space="preserve">MADRID – BOGOTÁ</w:t>
                  </w:r>
                </w:p>
                <w:p>
                  <w:pPr>
                    <w:jc w:val="start"/>
                    <w:spacing w:before="0" w:after="0"/>
                  </w:pPr>
                </w:p>
              </w:tc>
              <w:tc>
                <w:tcPr>
                  <w:tcW w:w="7800" w:type="dxa"/>
                  <w:noWrap/>
                </w:tcPr>
                <w:p>
                  <w:pPr>
                    <w:jc w:val="start"/>
                    <w:spacing w:before="0" w:after="0"/>
                  </w:pPr>
                  <w:r>
                    <w:rPr>
                      <w:b w:val="1"/>
                      <w:bCs w:val="1"/>
                    </w:rPr>
                    <w:t xml:space="preserve">16:40</w:t>
                  </w:r>
                </w:p>
                <w:p>
                  <w:pPr>
                    <w:jc w:val="start"/>
                    <w:spacing w:before="0" w:after="0"/>
                  </w:pPr>
                </w:p>
              </w:tc>
              <w:tc>
                <w:tcPr>
                  <w:tcW w:w="7800" w:type="dxa"/>
                  <w:noWrap/>
                </w:tcPr>
                <w:p>
                  <w:pPr>
                    <w:jc w:val="start"/>
                    <w:spacing w:before="0" w:after="0"/>
                  </w:pPr>
                  <w:r>
                    <w:rPr>
                      <w:b w:val="1"/>
                      <w:bCs w:val="1"/>
                    </w:rPr>
                    <w:t xml:space="preserve">20:10</w:t>
                  </w:r>
                </w:p>
                <w:p>
                  <w:pPr>
                    <w:jc w:val="start"/>
                    <w:spacing w:before="0" w:after="0"/>
                  </w:pPr>
                </w:p>
              </w:tc>
            </w:tr>
          </w:tbl>
          <w:p>
            <w:pPr>
              <w:jc w:val="start"/>
              <w:spacing w:before="0" w:after="0"/>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en la ruta Bogotá – Madrid – Londres / Madrid – Bogotá con Iberia.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de llegada y salida.</w:t>
      </w:r>
    </w:p>
    <w:p>
      <w:pPr>
        <w:numPr>
          <w:ilvl w:val="1"/>
          <w:numId w:val="1"/>
        </w:numPr>
      </w:pPr>
      <w:r>
        <w:rPr/>
        <w:t xml:space="preserve">18 noches de alojamiento en categoría indicada. indicada (Londres 3 noches, París 3 noches, Frankfurt 1 noche, Zúrich 1 noche, Innsbruck 1 noche, Venecia 1 noche, Florencia 1 noche, Roma 3 noches, Niza 1 noche, Barcelona 1 noche, Madrid 2 noches).</w:t>
      </w:r>
    </w:p>
    <w:p>
      <w:pPr>
        <w:numPr>
          <w:ilvl w:val="1"/>
          <w:numId w:val="1"/>
        </w:numPr>
      </w:pPr>
      <w:r>
        <w:rPr/>
        <w:t xml:space="preserve">Desayuno Continental (Café, Tostadas y Jugo).</w:t>
      </w:r>
    </w:p>
    <w:p>
      <w:pPr>
        <w:numPr>
          <w:ilvl w:val="1"/>
          <w:numId w:val="1"/>
        </w:numPr>
      </w:pPr>
      <w:r>
        <w:rPr/>
        <w:t xml:space="preserve">Visitas según itinerario.</w:t>
      </w:r>
    </w:p>
    <w:p>
      <w:pPr>
        <w:numPr>
          <w:ilvl w:val="1"/>
          <w:numId w:val="1"/>
        </w:numPr>
      </w:pPr>
      <w:r>
        <w:rPr/>
        <w:t xml:space="preserve">Guía profesional de habla hispana.</w:t>
      </w:r>
    </w:p>
    <w:p>
      <w:pPr>
        <w:numPr>
          <w:ilvl w:val="1"/>
          <w:numId w:val="1"/>
        </w:numPr>
      </w:pPr>
      <w:r>
        <w:rPr/>
        <w:t xml:space="preserve">Traslados los indicados.</w:t>
      </w:r>
    </w:p>
    <w:p>
      <w:pPr>
        <w:numPr>
          <w:ilvl w:val="1"/>
          <w:numId w:val="1"/>
        </w:numPr>
      </w:pPr>
      <w:r>
        <w:rPr/>
        <w:t xml:space="preserve">Transporte en autocar turístico.</w:t>
      </w:r>
    </w:p>
    <w:p>
      <w:pPr>
        <w:numPr>
          <w:ilvl w:val="1"/>
          <w:numId w:val="1"/>
        </w:numPr>
      </w:pPr>
      <w:r>
        <w:rPr/>
        <w:t xml:space="preserve">2% del fee bancario (solo para pago en pesos colombianos)</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 obligatoria en Europa de 50 EUR por persona para guía y chofer, se paga directo en destino. </w:t>
      </w:r>
    </w:p>
    <w:p>
      <w:pPr>
        <w:numPr>
          <w:ilvl w:val="1"/>
          <w:numId w:val="1"/>
        </w:numPr>
      </w:pPr>
      <w:r>
        <w:rPr/>
        <w:t xml:space="preserve">Impuesto en Venecia 5 euros por persona (a los turistas que desean pasar el día en el Centro histórico).</w:t>
      </w:r>
    </w:p>
    <w:p>
      <w:pPr>
        <w:numPr>
          <w:ilvl w:val="1"/>
          <w:numId w:val="1"/>
        </w:numPr>
      </w:pPr>
      <w:r>
        <w:rPr/>
        <w:t xml:space="preserve">Alimentación no estipulada en los itinerarios.</w:t>
      </w:r>
    </w:p>
    <w:p>
      <w:pPr>
        <w:numPr>
          <w:ilvl w:val="1"/>
          <w:numId w:val="1"/>
        </w:numPr>
      </w:pPr>
      <w:r>
        <w:rPr/>
        <w:t xml:space="preserve">Tiquetes aéreos desde otras ciudades de Colombia.</w:t>
      </w:r>
    </w:p>
    <w:p>
      <w:pPr>
        <w:numPr>
          <w:ilvl w:val="1"/>
          <w:numId w:val="1"/>
        </w:numPr>
      </w:pPr>
      <w:r>
        <w:rPr/>
        <w:t xml:space="preserve">Extras de ningún tipo en los hoteles.</w:t>
      </w:r>
    </w:p>
    <w:p>
      <w:pPr>
        <w:numPr>
          <w:ilvl w:val="1"/>
          <w:numId w:val="1"/>
        </w:numPr>
      </w:pPr>
      <w:r>
        <w:rPr/>
        <w:t xml:space="preserve">Excesos de equipaje.</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p>
      <w:pPr>
        <w:numPr>
          <w:ilvl w:val="1"/>
          <w:numId w:val="1"/>
        </w:numPr>
      </w:pPr>
      <w:r>
        <w:rPr/>
        <w:t xml:space="preserve">Visa del Reino Unido. La solicitud de visa del Reino Unido (turismo), se debe tramitar ante el VFS Global Reino Unido (el trámite se debe realizar con un máximo de 3 meses de antelación al viaje y un mínimo 70 días).</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9BEF6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2025-04-02T11:26:46+00:00</dcterms:created>
  <dcterms:modified xsi:type="dcterms:W3CDTF">2025-04-02T11:26:46+00:00</dcterms:modified>
</cp:coreProperties>
</file>

<file path=docProps/custom.xml><?xml version="1.0" encoding="utf-8"?>
<Properties xmlns="http://schemas.openxmlformats.org/officeDocument/2006/custom-properties" xmlns:vt="http://schemas.openxmlformats.org/officeDocument/2006/docPropsVTypes"/>
</file>