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TOTAL                    </w:t>
      </w:r>
    </w:p>
    <w:p>
      <w:pPr/>
      <w:r>
        <w:rPr>
          <w:rFonts w:ascii="Arial" w:hAnsi="Arial" w:eastAsia="Arial" w:cs="Arial"/>
          <w:color w:val="light"/>
          <w:sz w:val="22"/>
          <w:szCs w:val="22"/>
          <w:b w:val="0"/>
          <w:bCs w:val="0"/>
        </w:rPr>
        <w:t xml:space="preserve">MTC - 18401</w:t>
      </w:r>
    </w:p>
    <w:p>
      <w:pPr/>
      <w:r>
        <w:rPr>
          <w:rFonts w:ascii="Arial" w:hAnsi="Arial" w:eastAsia="Arial" w:cs="Arial"/>
          <w:color w:val="light"/>
          <w:sz w:val="22"/>
          <w:szCs w:val="22"/>
          <w:b w:val="0"/>
          <w:bCs w:val="0"/>
        </w:rPr>
        <w:t xml:space="preserve">22 Días y 20 Noches</w:t>
      </w:r>
    </w:p>
    <w:p/>
    <w:p/>
    <w:p>
      <w:pPr>
        <w:jc w:val="center"/>
        <w:spacing w:before="450"/>
      </w:pPr>
      <w:r>
        <w:rPr>
          <w:sz w:val="40.5"/>
          <w:szCs w:val="40.5"/>
        </w:rPr>
        <w:t xml:space="preserve">Desde $3030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Inglaterra, </w:t>
      </w:r>
      <w:r>
        <w:rPr/>
        <w:t xml:space="preserve">Alemania,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Burdeos, </w:t>
      </w:r>
      <w:r>
        <w:rPr/>
        <w:t xml:space="preserve">Orleans, </w:t>
      </w:r>
      <w:r>
        <w:rPr/>
        <w:t xml:space="preserve">Londres, </w:t>
      </w:r>
      <w:r>
        <w:rPr/>
        <w:t xml:space="preserve">Paris, </w:t>
      </w:r>
      <w:r>
        <w:rPr/>
        <w:t xml:space="preserve">Heidelberg, </w:t>
      </w:r>
      <w:r>
        <w:rPr/>
        <w:t xml:space="preserve">Munich, </w:t>
      </w:r>
      <w:r>
        <w:rPr/>
        <w:t xml:space="preserve">Venecia, </w:t>
      </w:r>
      <w:r>
        <w:rPr/>
        <w:t xml:space="preserve">Florencia, </w:t>
      </w:r>
      <w:r>
        <w:rPr/>
        <w:t xml:space="preserve">Roma, </w:t>
      </w:r>
      <w:r>
        <w:rPr/>
        <w:t xml:space="preserve">Niza, </w:t>
      </w:r>
      <w:r>
        <w:rPr/>
        <w:t xml:space="preserve">Barcelona,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(MARTES) AMÉRICA – MADRID.</w:t>
      </w:r>
    </w:p>
    <w:p>
      <w:pPr/>
      <w:r>
        <w:rPr/>
        <w:t xml:space="preserve">Salida en vuelo intercontinental hacia Madrid (Vuelo NO incluido). Noche a bordo.</w:t>
      </w:r>
    </w:p>
    <w:p>
      <w:pPr/>
      <w:r>
        <w:rPr/>
        <w:t xml:space="preserve"> </w:t>
      </w:r>
    </w:p>
    <w:p>
      <w:pPr/>
      <w:r>
        <w:rPr>
          <w:b w:val="1"/>
          <w:bCs w:val="1"/>
        </w:rPr>
        <w:t xml:space="preserve">DÍA 02 (MIÉRCOLES) MADRID.</w:t>
      </w:r>
    </w:p>
    <w:p>
      <w:pPr/>
      <w:r>
        <w:rPr/>
        <w:t xml:space="preserve">Llegada al aeropuerto internacional de Madrid-Barajas. Asistencia y traslado al hotel. </w:t>
      </w:r>
      <w:r>
        <w:rPr>
          <w:b w:val="1"/>
          <w:bCs w:val="1"/>
        </w:rPr>
        <w:t xml:space="preserve">Alojamiento </w:t>
      </w:r>
      <w:r>
        <w:rPr/>
        <w:t xml:space="preserve">y resto del día libre.</w:t>
      </w:r>
    </w:p>
    <w:p>
      <w:pPr/>
      <w:r>
        <w:rPr/>
        <w:t xml:space="preserve"> </w:t>
      </w:r>
    </w:p>
    <w:p>
      <w:pPr/>
      <w:r>
        <w:rPr>
          <w:b w:val="1"/>
          <w:bCs w:val="1"/>
        </w:rPr>
        <w:t xml:space="preserve">DÍA 03 (JUEVES)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p>
    <w:p>
      <w:pPr/>
      <w:r>
        <w:rPr/>
        <w:t xml:space="preserve"> </w:t>
      </w:r>
    </w:p>
    <w:p>
      <w:pPr/>
      <w:r>
        <w:rPr>
          <w:b w:val="1"/>
          <w:bCs w:val="1"/>
        </w:rPr>
        <w:t xml:space="preserve">DÍA 04 (VIERNES) MADRID – BURDEOS (693 KMS).</w:t>
      </w:r>
    </w:p>
    <w:p>
      <w:pPr/>
      <w:r>
        <w:rPr>
          <w:b w:val="1"/>
          <w:bCs w:val="1"/>
        </w:rPr>
        <w:t xml:space="preserve">Desayuno</w:t>
      </w:r>
      <w:r>
        <w:rPr/>
        <w:t xml:space="preserve"> y salida con dirección al norte de España vía Burgos y San Sebastián hacia la frontera francesa y cruzando los Pirineos llegaremos a la ciudad de Burdeos, capital de Aquitania y Patrimonio de la Humanidad, importante región vinícola. </w:t>
      </w:r>
      <w:r>
        <w:rPr>
          <w:b w:val="1"/>
          <w:bCs w:val="1"/>
        </w:rPr>
        <w:t xml:space="preserve">Alojamiento.</w:t>
      </w:r>
    </w:p>
    <w:p>
      <w:pPr/>
      <w:r>
        <w:rPr/>
        <w:t xml:space="preserve"> </w:t>
      </w:r>
    </w:p>
    <w:p>
      <w:pPr/>
      <w:r>
        <w:rPr>
          <w:b w:val="1"/>
          <w:bCs w:val="1"/>
        </w:rPr>
        <w:t xml:space="preserve">DÍA 05 (SÁBADO) BURDEOS – VALLE DEL LOIRA – ORLEANS (450 KMS).</w:t>
      </w:r>
    </w:p>
    <w:p>
      <w:pPr/>
      <w:r>
        <w:rPr>
          <w:b w:val="1"/>
          <w:bCs w:val="1"/>
        </w:rPr>
        <w:t xml:space="preserve">Desayuno</w:t>
      </w:r>
      <w:r>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Pr>
          <w:b w:val="1"/>
          <w:bCs w:val="1"/>
        </w:rPr>
        <w:t xml:space="preserve">Alojamiento.</w:t>
      </w:r>
    </w:p>
    <w:p>
      <w:pPr/>
      <w:r>
        <w:rPr/>
        <w:t xml:space="preserve"> </w:t>
      </w:r>
    </w:p>
    <w:p>
      <w:pPr/>
      <w:r>
        <w:rPr>
          <w:b w:val="1"/>
          <w:bCs w:val="1"/>
        </w:rPr>
        <w:t xml:space="preserve">DÍA 06 (DOMINGO) ORLEANS – CALAIS – DOVER – LONDRES (572 KMS).</w:t>
      </w:r>
    </w:p>
    <w:p>
      <w:pPr/>
      <w:r>
        <w:rPr>
          <w:b w:val="1"/>
          <w:bCs w:val="1"/>
        </w:rPr>
        <w:t xml:space="preserve">Desayuno.</w:t>
      </w:r>
      <w:r>
        <w:rPr/>
        <w:t xml:space="preserve"> Salida hacia el puerto de Calais, donde se embarcará en el ferry para cruzar el Canal de la Mancha. Desembarque en el puerto inglés de Dover y continuación en nuestro autobús hasta llegar a Londres. </w:t>
      </w:r>
      <w:r>
        <w:rPr>
          <w:b w:val="1"/>
          <w:bCs w:val="1"/>
        </w:rPr>
        <w:t xml:space="preserve">Alojamiento.</w:t>
      </w:r>
    </w:p>
    <w:p>
      <w:pPr/>
      <w:r>
        <w:rPr/>
        <w:t xml:space="preserve"> </w:t>
      </w:r>
    </w:p>
    <w:p>
      <w:pPr/>
      <w:r>
        <w:rPr>
          <w:b w:val="1"/>
          <w:bCs w:val="1"/>
        </w:rPr>
        <w:t xml:space="preserve">DÍA 07 (LUNES) LONDRES.</w:t>
      </w:r>
    </w:p>
    <w:p>
      <w:pPr/>
      <w:r>
        <w:rPr>
          <w:b w:val="1"/>
          <w:bCs w:val="1"/>
        </w:rPr>
        <w:t xml:space="preserve">Alojamiento y desayuno</w:t>
      </w:r>
      <w:r>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w:t>
      </w:r>
      <w:r>
        <w:rPr>
          <w:b w:val="1"/>
          <w:bCs w:val="1"/>
          <w:i w:val="1"/>
          <w:iCs w:val="1"/>
        </w:rPr>
        <w:t xml:space="preserve">excursión opcional para conocer el Castillo de Windsor</w:t>
      </w:r>
      <w:r>
        <w:rPr/>
        <w:t xml:space="preserve">,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w:t>
      </w:r>
    </w:p>
    <w:p>
      <w:pPr/>
      <w:r>
        <w:rPr/>
        <w:t xml:space="preserve"> </w:t>
      </w:r>
    </w:p>
    <w:p>
      <w:pPr/>
      <w:r>
        <w:rPr>
          <w:b w:val="1"/>
          <w:bCs w:val="1"/>
        </w:rPr>
        <w:t xml:space="preserve">DÍA 08 (MARTES) LONDRES.</w:t>
      </w:r>
    </w:p>
    <w:p>
      <w:pPr/>
      <w:r>
        <w:rPr>
          <w:b w:val="1"/>
          <w:bCs w:val="1"/>
        </w:rPr>
        <w:t xml:space="preserve">Alojamiento y desayuno</w:t>
      </w:r>
      <w:r>
        <w:rPr/>
        <w:t xml:space="preserve">. Día libre para actividades personales, para seguir conociendo una de las capitales más animadas del mundo, realizar compras en sus afamados comercios o visitar algunos de sus museos.</w:t>
      </w:r>
    </w:p>
    <w:p>
      <w:pPr/>
      <w:r>
        <w:rPr/>
        <w:t xml:space="preserve"> </w:t>
      </w:r>
    </w:p>
    <w:p>
      <w:pPr/>
      <w:r>
        <w:rPr>
          <w:b w:val="1"/>
          <w:bCs w:val="1"/>
        </w:rPr>
        <w:t xml:space="preserve">DÍA 09 (MIÉRCOLES) LONDRES – DOVER – CALAIS – PARÍS.</w:t>
      </w:r>
    </w:p>
    <w:p>
      <w:pPr/>
      <w:r>
        <w:rPr>
          <w:b w:val="1"/>
          <w:bCs w:val="1"/>
        </w:rPr>
        <w:t xml:space="preserve">Desayuno</w:t>
      </w:r>
      <w:r>
        <w:rPr/>
        <w:t xml:space="preserve"> y salida hacia Dover para abordar el ferry y cruzar el Canal de la Mancha hacia Calais, ya en territorio francés continuaremos en nuestro autobús hacia París. </w:t>
      </w:r>
      <w:r>
        <w:rPr>
          <w:b w:val="1"/>
          <w:bCs w:val="1"/>
        </w:rPr>
        <w:t xml:space="preserve">Alojamiento</w:t>
      </w:r>
      <w:r>
        <w:rPr/>
        <w:t xml:space="preserve">. Posibilidad de realizar </w:t>
      </w:r>
      <w:r>
        <w:rPr>
          <w:b w:val="1"/>
          <w:bCs w:val="1"/>
          <w:i w:val="1"/>
          <w:iCs w:val="1"/>
        </w:rPr>
        <w:t xml:space="preserve">opcionalmente una visita de “París iluminado” y un crucero por el Sena.</w:t>
      </w:r>
    </w:p>
    <w:p>
      <w:pPr/>
      <w:r>
        <w:rPr/>
        <w:t xml:space="preserve"> </w:t>
      </w:r>
    </w:p>
    <w:p>
      <w:pPr/>
      <w:r>
        <w:rPr>
          <w:b w:val="1"/>
          <w:bCs w:val="1"/>
        </w:rPr>
        <w:t xml:space="preserve">DÍA 10 (JUEVES)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opcionalmente, podrá asistir a uno de los famosos espectáculos de París Latín o Lido.</w:t>
      </w:r>
    </w:p>
    <w:p>
      <w:pPr/>
      <w:r>
        <w:rPr/>
        <w:t xml:space="preserve"> </w:t>
      </w:r>
    </w:p>
    <w:p>
      <w:pPr/>
      <w:r>
        <w:rPr>
          <w:b w:val="1"/>
          <w:bCs w:val="1"/>
        </w:rPr>
        <w:t xml:space="preserve">DÍA 11 (VIERNES) PARÍS.</w:t>
      </w:r>
    </w:p>
    <w:p>
      <w:pPr/>
      <w:r>
        <w:rPr>
          <w:b w:val="1"/>
          <w:bCs w:val="1"/>
        </w:rPr>
        <w:t xml:space="preserve">Alojamiento y desayuno</w:t>
      </w:r>
      <w:r>
        <w:rPr/>
        <w:t xml:space="preserve">. Día libre para actividades personales. Recomendamos, por la mañana, realizar nuestra </w:t>
      </w:r>
      <w:r>
        <w:rPr>
          <w:b w:val="1"/>
          <w:bCs w:val="1"/>
          <w:i w:val="1"/>
          <w:iCs w:val="1"/>
        </w:rPr>
        <w:t xml:space="preserve">excursión opcional, visitando el barrio de Montmartre o barrio Latino, así como el Museo del Louvre</w:t>
      </w:r>
      <w:r>
        <w:rPr/>
        <w:t xml:space="preserve">, con obras tan importantes como “La Mona Lisa”, “La Victoria de Samotracia”, o “La Venus de Milo”. Asimismo, podrá continuar descubriendo otros rincones con encanto de esta ciudad cosmopolita.</w:t>
      </w:r>
    </w:p>
    <w:p>
      <w:pPr/>
      <w:r>
        <w:rPr/>
        <w:t xml:space="preserve"> </w:t>
      </w:r>
    </w:p>
    <w:p>
      <w:pPr/>
      <w:r>
        <w:rPr>
          <w:b w:val="1"/>
          <w:bCs w:val="1"/>
        </w:rPr>
        <w:t xml:space="preserve">DÍA 12 (SÁBADO) PARÍS – HEIDELBERG (545 KMS).</w:t>
      </w:r>
    </w:p>
    <w:p>
      <w:pPr/>
      <w:r>
        <w:rPr>
          <w:b w:val="1"/>
          <w:bCs w:val="1"/>
        </w:rPr>
        <w:t xml:space="preserve">Desayuno</w:t>
      </w:r>
      <w:r>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Pr>
          <w:b w:val="1"/>
          <w:bCs w:val="1"/>
        </w:rPr>
        <w:t xml:space="preserve">alojamiento.</w:t>
      </w:r>
    </w:p>
    <w:p>
      <w:pPr/>
      <w:r>
        <w:rPr/>
        <w:t xml:space="preserve"> </w:t>
      </w:r>
    </w:p>
    <w:p>
      <w:pPr/>
      <w:r>
        <w:rPr>
          <w:b w:val="1"/>
          <w:bCs w:val="1"/>
        </w:rPr>
        <w:t xml:space="preserve">DÍA 13 (DOMINGO) HEIDELBERG – RUTA ROMÁNTICA – MÚNICH (420 KMS).</w:t>
      </w:r>
    </w:p>
    <w:p>
      <w:pPr/>
      <w:r>
        <w:rPr>
          <w:b w:val="1"/>
          <w:bCs w:val="1"/>
        </w:rPr>
        <w:t xml:space="preserve">Desayuno</w:t>
      </w:r>
      <w:r>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Pr>
          <w:b w:val="1"/>
          <w:bCs w:val="1"/>
        </w:rPr>
        <w:t xml:space="preserve">Alojamiento.</w:t>
      </w:r>
    </w:p>
    <w:p>
      <w:pPr/>
      <w:r>
        <w:rPr/>
        <w:t xml:space="preserve"> </w:t>
      </w:r>
    </w:p>
    <w:p>
      <w:pPr/>
      <w:r>
        <w:rPr>
          <w:b w:val="1"/>
          <w:bCs w:val="1"/>
        </w:rPr>
        <w:t xml:space="preserve">DÍA 14 (LUNES) MÚNICH – INNSBRUCK – VERONA – VENECIA (557 KMS).</w:t>
      </w:r>
    </w:p>
    <w:p>
      <w:pPr/>
      <w:r>
        <w:rPr>
          <w:b w:val="1"/>
          <w:bCs w:val="1"/>
        </w:rPr>
        <w:t xml:space="preserve">Desayuno</w:t>
      </w:r>
      <w:r>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Pr>
          <w:b w:val="1"/>
          <w:bCs w:val="1"/>
        </w:rPr>
        <w:t xml:space="preserve">Alojamiento.</w:t>
      </w:r>
    </w:p>
    <w:p>
      <w:pPr/>
      <w:r>
        <w:rPr/>
        <w:t xml:space="preserve"> </w:t>
      </w:r>
    </w:p>
    <w:p>
      <w:pPr/>
      <w:r>
        <w:rPr>
          <w:b w:val="1"/>
          <w:bCs w:val="1"/>
        </w:rPr>
        <w:t xml:space="preserve">DÍA 15 (MARTES) VENECIA – FLORENCIA (256 KMS).</w:t>
      </w:r>
    </w:p>
    <w:p>
      <w:pPr/>
      <w:r>
        <w:rPr>
          <w:b w:val="1"/>
          <w:bCs w:val="1"/>
        </w:rPr>
        <w:t xml:space="preserve">Desayuno</w:t>
      </w:r>
      <w:r>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Continuación hacia Florencia, capital de la Toscana y cuna del Renacimiento. </w:t>
      </w:r>
      <w:r>
        <w:rPr>
          <w:b w:val="1"/>
          <w:bCs w:val="1"/>
        </w:rPr>
        <w:t xml:space="preserve">Alojamiento.</w:t>
      </w:r>
    </w:p>
    <w:p>
      <w:pPr/>
      <w:r>
        <w:rPr/>
        <w:t xml:space="preserve"> </w:t>
      </w:r>
    </w:p>
    <w:p>
      <w:pPr/>
      <w:r>
        <w:rPr>
          <w:b w:val="1"/>
          <w:bCs w:val="1"/>
        </w:rPr>
        <w:t xml:space="preserve">DÍA 16 (MIÉRCOLES) FLORENCIA – ROMA (275 KMS).</w:t>
      </w:r>
    </w:p>
    <w:p>
      <w:pPr/>
      <w:r>
        <w:rPr>
          <w:b w:val="1"/>
          <w:bCs w:val="1"/>
        </w:rPr>
        <w:t xml:space="preserve">Desayuno</w:t>
      </w:r>
      <w:r>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Signoria, Ponte Vecchio… Posteriormente salida hacia Roma. </w:t>
      </w:r>
      <w:r>
        <w:rPr>
          <w:b w:val="1"/>
          <w:bCs w:val="1"/>
        </w:rPr>
        <w:t xml:space="preserve">Alojamiento</w:t>
      </w:r>
      <w:r>
        <w:rPr/>
        <w:t xml:space="preserve">. Posibilidad de realizar una visita opcional para conocer la Roma Barroca, con sus famosas fuentes, plazas y palacios papales, desde los que se gobernaron los Estados Pontificios.</w:t>
      </w:r>
    </w:p>
    <w:p>
      <w:pPr/>
      <w:r>
        <w:rPr/>
        <w:t xml:space="preserve"> </w:t>
      </w:r>
    </w:p>
    <w:p>
      <w:pPr/>
      <w:r>
        <w:rPr>
          <w:b w:val="1"/>
          <w:bCs w:val="1"/>
        </w:rPr>
        <w:t xml:space="preserve">DÍA 17 (JUEVES) ROMA.</w:t>
      </w:r>
    </w:p>
    <w:p>
      <w:pPr/>
      <w:r>
        <w:rPr>
          <w:b w:val="1"/>
          <w:bCs w:val="1"/>
        </w:rPr>
        <w:t xml:space="preserve">Alojamiento y desayuno</w:t>
      </w:r>
      <w:r>
        <w:rPr/>
        <w:t xml:space="preserve">. Visita panorámica de la Ciudad Imperial, Piazza Venecia, Foros Imperiales, Coliseo, Arco de Constantino, Circo Máximo, y la imponente Plaza de San Pedro en el Vaticano. Posibilidad de visitar, </w:t>
      </w:r>
      <w:r>
        <w:rPr>
          <w:b w:val="1"/>
          <w:bCs w:val="1"/>
          <w:i w:val="1"/>
          <w:iCs w:val="1"/>
        </w:rPr>
        <w:t xml:space="preserve">opcionalmente, los famosos Museos Vaticanos, Capilla Sixtina con los frescos de Miguel Angel</w:t>
      </w:r>
      <w:r>
        <w:rPr/>
        <w:t xml:space="preserve"> y el interior de la Basílica de San Pedro, utilizando nuestras reservas exclusivas, evitando así las largas esperas de ingreso. Resto del día libre.</w:t>
      </w:r>
    </w:p>
    <w:p>
      <w:pPr/>
      <w:r>
        <w:rPr/>
        <w:t xml:space="preserve"> </w:t>
      </w:r>
    </w:p>
    <w:p>
      <w:pPr/>
      <w:r>
        <w:rPr>
          <w:b w:val="1"/>
          <w:bCs w:val="1"/>
        </w:rPr>
        <w:t xml:space="preserve">DÍA 18 (VIERNES) ROMA.</w:t>
      </w:r>
    </w:p>
    <w:p>
      <w:pPr/>
      <w:r>
        <w:rPr>
          <w:b w:val="1"/>
          <w:bCs w:val="1"/>
        </w:rPr>
        <w:t xml:space="preserve">Alojamiento y desayuno</w:t>
      </w:r>
      <w:r>
        <w:rPr/>
        <w:t xml:space="preserve">. Día libre para actividades personales, en el que recomendamos efectuar, </w:t>
      </w:r>
      <w:r>
        <w:rPr>
          <w:b w:val="1"/>
          <w:b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19 (SÁBADO) ROMA – PISA – NIZA (710 KMS).</w:t>
      </w:r>
    </w:p>
    <w:p>
      <w:pPr/>
      <w:r>
        <w:rPr>
          <w:b w:val="1"/>
          <w:bCs w:val="1"/>
        </w:rPr>
        <w:t xml:space="preserve">Desayuno</w:t>
      </w:r>
      <w:r>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Pr>
          <w:b w:val="1"/>
          <w:bCs w:val="1"/>
        </w:rPr>
        <w:t xml:space="preserve">Alojamiento.</w:t>
      </w:r>
      <w:r>
        <w:rPr/>
        <w:t xml:space="preserve"> Posibilidad de participar en una </w:t>
      </w:r>
      <w:r>
        <w:rPr>
          <w:b w:val="1"/>
          <w:bCs w:val="1"/>
          <w:i w:val="1"/>
          <w:iCs w:val="1"/>
        </w:rPr>
        <w:t xml:space="preserve">excursión opcional para conocer el Principado de Mónaco</w:t>
      </w:r>
      <w:r>
        <w:rPr/>
        <w:t xml:space="preserve"> visitando la parte histórica, así como la colina de Montecarlo donde se encuentra su famoso casino.</w:t>
      </w:r>
    </w:p>
    <w:p>
      <w:pPr/>
      <w:r>
        <w:rPr/>
        <w:t xml:space="preserve"> </w:t>
      </w:r>
    </w:p>
    <w:p>
      <w:pPr/>
      <w:r>
        <w:rPr>
          <w:b w:val="1"/>
          <w:bCs w:val="1"/>
        </w:rPr>
        <w:t xml:space="preserve">DÍA 20 (DOMINGO) NIZA – BARCELONA (665 KMS).</w:t>
      </w:r>
    </w:p>
    <w:p>
      <w:pPr/>
      <w:r>
        <w:rPr>
          <w:b w:val="1"/>
          <w:bCs w:val="1"/>
        </w:rPr>
        <w:t xml:space="preserve">Desayuno</w:t>
      </w:r>
      <w:r>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Pr>
          <w:b w:val="1"/>
          <w:bCs w:val="1"/>
        </w:rPr>
        <w:t xml:space="preserve">Alojamiento.</w:t>
      </w:r>
    </w:p>
    <w:p>
      <w:pPr/>
      <w:r>
        <w:rPr/>
        <w:t xml:space="preserve"> </w:t>
      </w:r>
    </w:p>
    <w:p>
      <w:pPr/>
      <w:r>
        <w:rPr>
          <w:b w:val="1"/>
          <w:bCs w:val="1"/>
        </w:rPr>
        <w:t xml:space="preserve">DÍA 21 (LUNES) BARCELONA – AZARAGOZA – MADRID (635 KMS).</w:t>
      </w:r>
    </w:p>
    <w:p>
      <w:pPr/>
      <w:r>
        <w:rPr>
          <w:b w:val="1"/>
          <w:bCs w:val="1"/>
        </w:rPr>
        <w:t xml:space="preserve">Desayuno</w:t>
      </w:r>
      <w:r>
        <w:rPr/>
        <w:t xml:space="preserve">. Salida hacia Zaragoza. Breve parada para conocer la Catedral-Basílica de Nuestra Señora del Pilar, Patrona de la Hispanidad. Posteriormente continuación a Madrid. </w:t>
      </w:r>
      <w:r>
        <w:rPr>
          <w:b w:val="1"/>
          <w:bCs w:val="1"/>
        </w:rPr>
        <w:t xml:space="preserve">Alojamiento</w:t>
      </w:r>
    </w:p>
    <w:p>
      <w:pPr/>
      <w:r>
        <w:rPr/>
        <w:t xml:space="preserve"> </w:t>
      </w:r>
    </w:p>
    <w:p>
      <w:pPr/>
      <w:r>
        <w:rPr>
          <w:b w:val="1"/>
          <w:bCs w:val="1"/>
        </w:rPr>
        <w:t xml:space="preserve">DÍA 22 (MARTES)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Enero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07</w:t>
            </w:r>
          </w:p>
        </w:tc>
        <w:tc>
          <w:tcPr>
            <w:tcW w:w="7800" w:type="dxa"/>
            <w:shd w:val="clear" w:fill="152441"/>
            <w:noWrap/>
          </w:tcPr>
          <w:p>
            <w:pPr>
              <w:jc w:val="start"/>
              <w:spacing w:before="0" w:after="0"/>
            </w:pPr>
            <w:r>
              <w:rPr>
                <w:color w:val="ffffff"/>
                <w:sz w:val="21"/>
                <w:szCs w:val="21"/>
                <w:b w:val="0"/>
                <w:bCs w:val="0"/>
                <w:shd w:val="clear" w:fill="152441"/>
              </w:rPr>
              <w:t xml:space="preserve">14</w:t>
            </w:r>
          </w:p>
        </w:tc>
        <w:tc>
          <w:tcPr>
            <w:tcW w:w="7800" w:type="dxa"/>
            <w:shd w:val="clear" w:fill="152441"/>
            <w:noWrap/>
          </w:tcPr>
          <w:p>
            <w:pPr>
              <w:jc w:val="start"/>
              <w:spacing w:before="0" w:after="0"/>
            </w:pPr>
            <w:r>
              <w:rPr>
                <w:color w:val="ffffff"/>
                <w:sz w:val="21"/>
                <w:szCs w:val="21"/>
                <w:b w:val="0"/>
                <w:bCs w:val="0"/>
                <w:shd w:val="clear" w:fill="152441"/>
              </w:rPr>
              <w:t xml:space="preserve">21</w:t>
            </w:r>
          </w:p>
        </w:tc>
        <w:tc>
          <w:tcPr>
            <w:tcW w:w="7800" w:type="dxa"/>
            <w:shd w:val="clear" w:fill="152441"/>
            <w:noWrap/>
          </w:tcPr>
          <w:p>
            <w:pPr>
              <w:jc w:val="start"/>
              <w:spacing w:before="0" w:after="0"/>
            </w:pPr>
            <w:r>
              <w:rPr>
                <w:color w:val="ffffff"/>
                <w:sz w:val="21"/>
                <w:szCs w:val="21"/>
                <w:b w:val="0"/>
                <w:bCs w:val="0"/>
                <w:shd w:val="clear" w:fill="152441"/>
              </w:rPr>
              <w:t xml:space="preserve">28</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r>
      <w:tr>
        <w:trPr/>
        <w:tc>
          <w:tcPr>
            <w:tcW w:w="7800" w:type="dxa"/>
            <w:gridSpan w:val="6"/>
            <w:noWrap/>
          </w:tcPr>
          <w:p>
            <w:pPr>
              <w:jc w:val="start"/>
              <w:spacing w:before="0" w:after="0"/>
            </w:pPr>
            <w:r>
              <w:rPr>
                <w:b w:val="1"/>
                <w:bCs w:val="1"/>
              </w:rPr>
              <w:t xml:space="preserve">Temporada Baja: </w:t>
            </w:r>
            <w:r>
              <w:rPr/>
              <w:t xml:space="preserve">Enero’2025 / Febrero’2025 / 04, 11 Marzo’2025</w:t>
            </w:r>
          </w:p>
        </w:tc>
      </w:tr>
      <w:tr>
        <w:trPr/>
        <w:tc>
          <w:tcPr>
            <w:tcW w:w="7800" w:type="dxa"/>
            <w:gridSpan w:val="6"/>
            <w:noWrap/>
          </w:tcPr>
          <w:p>
            <w:pPr>
              <w:jc w:val="start"/>
              <w:spacing w:before="0" w:after="0"/>
            </w:pPr>
            <w:r>
              <w:rPr>
                <w:b w:val="1"/>
                <w:bCs w:val="1"/>
              </w:rPr>
              <w:t xml:space="preserve">Temporada Media: </w:t>
            </w:r>
            <w:r>
              <w:rPr/>
              <w:t xml:space="preserve">18, 25 Marzo’2025</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MADRID</w:t>
            </w:r>
            <w:r>
              <w:rPr/>
              <w:t xml:space="preserve"> </w:t>
            </w:r>
            <w:r>
              <w:rPr>
                <w:b w:val="1"/>
                <w:bCs w:val="1"/>
              </w:rPr>
              <w:t xml:space="preserve">MADRID (22D)</w:t>
            </w:r>
          </w:p>
        </w:tc>
        <w:tc>
          <w:tcPr>
            <w:tcW w:w="7800" w:type="dxa"/>
            <w:noWrap/>
          </w:tcPr>
          <w:p>
            <w:pPr>
              <w:jc w:val="start"/>
              <w:spacing w:before="0" w:after="0"/>
            </w:pPr>
            <w:r>
              <w:rPr>
                <w:b w:val="1"/>
                <w:bCs w:val="1"/>
              </w:rPr>
              <w:t xml:space="preserve">MADRID</w:t>
            </w:r>
            <w:r>
              <w:rPr/>
              <w:t xml:space="preserve"> </w:t>
            </w:r>
            <w:r>
              <w:rPr>
                <w:b w:val="1"/>
                <w:bCs w:val="1"/>
              </w:rPr>
              <w:t xml:space="preserve">ROMA (19D)</w:t>
            </w:r>
          </w:p>
        </w:tc>
        <w:tc>
          <w:tcPr>
            <w:tcW w:w="7800" w:type="dxa"/>
            <w:noWrap/>
          </w:tcPr>
          <w:p>
            <w:pPr>
              <w:jc w:val="start"/>
              <w:spacing w:before="0" w:after="0"/>
            </w:pPr>
            <w:r>
              <w:rPr>
                <w:b w:val="1"/>
                <w:bCs w:val="1"/>
              </w:rPr>
              <w:t xml:space="preserve">LONDRES</w:t>
            </w:r>
            <w:r>
              <w:rPr/>
              <w:t xml:space="preserve"> </w:t>
            </w:r>
            <w:r>
              <w:rPr>
                <w:b w:val="1"/>
                <w:bCs w:val="1"/>
              </w:rPr>
              <w:t xml:space="preserve">MADRID (17D)</w:t>
            </w:r>
          </w:p>
        </w:tc>
        <w:tc>
          <w:tcPr>
            <w:tcW w:w="7800" w:type="dxa"/>
            <w:noWrap/>
          </w:tcPr>
          <w:p>
            <w:pPr>
              <w:jc w:val="start"/>
              <w:spacing w:before="0" w:after="0"/>
            </w:pPr>
            <w:r>
              <w:rPr>
                <w:b w:val="1"/>
                <w:bCs w:val="1"/>
              </w:rPr>
              <w:t xml:space="preserve">LONDRES</w:t>
            </w:r>
            <w:r>
              <w:rPr/>
              <w:t xml:space="preserve"> </w:t>
            </w:r>
            <w:r>
              <w:rPr>
                <w:b w:val="1"/>
                <w:bCs w:val="1"/>
              </w:rPr>
              <w:t xml:space="preserve">ROMA (14D)</w:t>
            </w:r>
          </w:p>
        </w:tc>
      </w:tr>
      <w:tr>
        <w:trPr/>
        <w:tc>
          <w:tcPr>
            <w:tcW w:w="7800" w:type="dxa"/>
            <w:noWrap/>
          </w:tcPr>
          <w:p>
            <w:pPr>
              <w:jc w:val="start"/>
              <w:spacing w:before="0" w:after="0"/>
            </w:pPr>
            <w:r>
              <w:rPr/>
              <w:t xml:space="preserve">Doble – Temporada Baja.</w:t>
            </w:r>
          </w:p>
        </w:tc>
        <w:tc>
          <w:tcPr>
            <w:tcW w:w="7800" w:type="dxa"/>
            <w:noWrap/>
          </w:tcPr>
          <w:p>
            <w:pPr>
              <w:jc w:val="start"/>
              <w:spacing w:before="0" w:after="0"/>
            </w:pPr>
            <w:r>
              <w:rPr/>
              <w:t xml:space="preserve">USD 3.030</w:t>
            </w:r>
          </w:p>
        </w:tc>
        <w:tc>
          <w:tcPr>
            <w:tcW w:w="7800" w:type="dxa"/>
            <w:noWrap/>
          </w:tcPr>
          <w:p>
            <w:pPr>
              <w:jc w:val="start"/>
              <w:spacing w:before="0" w:after="0"/>
            </w:pPr>
            <w:r>
              <w:rPr/>
              <w:t xml:space="preserve">USD 2.660</w:t>
            </w:r>
          </w:p>
        </w:tc>
        <w:tc>
          <w:tcPr>
            <w:tcW w:w="7800" w:type="dxa"/>
            <w:noWrap/>
          </w:tcPr>
          <w:p>
            <w:pPr>
              <w:jc w:val="start"/>
              <w:spacing w:before="0" w:after="0"/>
            </w:pPr>
            <w:r>
              <w:rPr/>
              <w:t xml:space="preserve">USD 2.510</w:t>
            </w:r>
          </w:p>
        </w:tc>
        <w:tc>
          <w:tcPr>
            <w:tcW w:w="7800" w:type="dxa"/>
            <w:noWrap/>
          </w:tcPr>
          <w:p>
            <w:pPr>
              <w:jc w:val="start"/>
              <w:spacing w:before="0" w:after="0"/>
            </w:pPr>
            <w:r>
              <w:rPr/>
              <w:t xml:space="preserve">USD 2.150</w:t>
            </w:r>
          </w:p>
        </w:tc>
      </w:tr>
      <w:tr>
        <w:trPr/>
        <w:tc>
          <w:tcPr>
            <w:tcW w:w="7800" w:type="dxa"/>
            <w:noWrap/>
          </w:tcPr>
          <w:p>
            <w:pPr>
              <w:jc w:val="start"/>
              <w:spacing w:before="0" w:after="0"/>
            </w:pPr>
            <w:r>
              <w:rPr/>
              <w:t xml:space="preserve">Doble – Temporada Media.</w:t>
            </w:r>
          </w:p>
        </w:tc>
        <w:tc>
          <w:tcPr>
            <w:tcW w:w="7800" w:type="dxa"/>
            <w:noWrap/>
          </w:tcPr>
          <w:p>
            <w:pPr>
              <w:jc w:val="start"/>
              <w:spacing w:before="0" w:after="0"/>
            </w:pPr>
            <w:r>
              <w:rPr/>
              <w:t xml:space="preserve">USD 3.330</w:t>
            </w:r>
          </w:p>
        </w:tc>
        <w:tc>
          <w:tcPr>
            <w:tcW w:w="7800" w:type="dxa"/>
            <w:noWrap/>
          </w:tcPr>
          <w:p>
            <w:pPr>
              <w:jc w:val="start"/>
              <w:spacing w:before="0" w:after="0"/>
            </w:pPr>
            <w:r>
              <w:rPr/>
              <w:t xml:space="preserve">USD 2.920</w:t>
            </w:r>
          </w:p>
        </w:tc>
        <w:tc>
          <w:tcPr>
            <w:tcW w:w="7800" w:type="dxa"/>
            <w:noWrap/>
          </w:tcPr>
          <w:p>
            <w:pPr>
              <w:jc w:val="start"/>
              <w:spacing w:before="0" w:after="0"/>
            </w:pPr>
            <w:r>
              <w:rPr/>
              <w:t xml:space="preserve">USD 2.770</w:t>
            </w:r>
          </w:p>
        </w:tc>
        <w:tc>
          <w:tcPr>
            <w:tcW w:w="7800" w:type="dxa"/>
            <w:noWrap/>
          </w:tcPr>
          <w:p>
            <w:pPr>
              <w:jc w:val="start"/>
              <w:spacing w:before="0" w:after="0"/>
            </w:pPr>
            <w:r>
              <w:rPr/>
              <w:t xml:space="preserve">USD 2.370</w:t>
            </w:r>
          </w:p>
        </w:tc>
      </w:tr>
      <w:tr>
        <w:trPr/>
        <w:tc>
          <w:tcPr>
            <w:tcW w:w="7800" w:type="dxa"/>
            <w:noWrap/>
          </w:tcPr>
          <w:p>
            <w:pPr>
              <w:jc w:val="start"/>
              <w:spacing w:before="0" w:after="0"/>
            </w:pPr>
            <w:r>
              <w:rPr/>
              <w:t xml:space="preserve">Suplemento. Habitación Sencilla. (Temp. Baja y Media)</w:t>
            </w:r>
          </w:p>
        </w:tc>
        <w:tc>
          <w:tcPr>
            <w:tcW w:w="7800" w:type="dxa"/>
            <w:noWrap/>
          </w:tcPr>
          <w:p>
            <w:pPr>
              <w:jc w:val="start"/>
              <w:spacing w:before="0" w:after="0"/>
            </w:pPr>
            <w:r>
              <w:rPr/>
              <w:t xml:space="preserve">USD 1.430</w:t>
            </w:r>
          </w:p>
        </w:tc>
        <w:tc>
          <w:tcPr>
            <w:tcW w:w="7800" w:type="dxa"/>
            <w:noWrap/>
          </w:tcPr>
          <w:p>
            <w:pPr>
              <w:jc w:val="start"/>
              <w:spacing w:before="0" w:after="0"/>
            </w:pPr>
            <w:r>
              <w:rPr/>
              <w:t xml:space="preserve">USD 1.240</w:t>
            </w:r>
          </w:p>
        </w:tc>
        <w:tc>
          <w:tcPr>
            <w:tcW w:w="7800" w:type="dxa"/>
            <w:noWrap/>
          </w:tcPr>
          <w:p>
            <w:pPr>
              <w:jc w:val="start"/>
              <w:spacing w:before="0" w:after="0"/>
            </w:pPr>
            <w:r>
              <w:rPr/>
              <w:t xml:space="preserve">USD 1.120</w:t>
            </w:r>
          </w:p>
        </w:tc>
        <w:tc>
          <w:tcPr>
            <w:tcW w:w="7800" w:type="dxa"/>
            <w:noWrap/>
          </w:tcPr>
          <w:p>
            <w:pPr>
              <w:jc w:val="start"/>
              <w:spacing w:before="0" w:after="0"/>
            </w:pPr>
            <w:r>
              <w:rPr/>
              <w:t xml:space="preserve">USD 930</w:t>
            </w:r>
          </w:p>
        </w:tc>
      </w:tr>
      <w:tr>
        <w:trPr/>
        <w:tc>
          <w:tcPr>
            <w:tcW w:w="7800" w:type="dxa"/>
            <w:noWrap/>
          </w:tcPr>
          <w:p>
            <w:pPr>
              <w:jc w:val="start"/>
              <w:spacing w:before="0" w:after="0"/>
            </w:pPr>
            <w:r>
              <w:rPr/>
              <w:t xml:space="preserve">Suplemento Media Pensión.</w:t>
            </w:r>
          </w:p>
        </w:tc>
        <w:tc>
          <w:tcPr>
            <w:tcW w:w="7800" w:type="dxa"/>
            <w:noWrap/>
          </w:tcPr>
          <w:p>
            <w:pPr>
              <w:jc w:val="start"/>
              <w:spacing w:before="0" w:after="0"/>
            </w:pPr>
            <w:r>
              <w:rPr/>
              <w:t xml:space="preserve">USD 320 (1)</w:t>
            </w:r>
          </w:p>
        </w:tc>
        <w:tc>
          <w:tcPr>
            <w:tcW w:w="7800" w:type="dxa"/>
            <w:noWrap/>
          </w:tcPr>
          <w:p>
            <w:pPr>
              <w:jc w:val="start"/>
              <w:spacing w:before="0" w:after="0"/>
            </w:pPr>
            <w:r>
              <w:rPr/>
              <w:t xml:space="preserve">USD 250 (2)</w:t>
            </w:r>
          </w:p>
        </w:tc>
        <w:tc>
          <w:tcPr>
            <w:tcW w:w="7800" w:type="dxa"/>
            <w:noWrap/>
          </w:tcPr>
          <w:p>
            <w:pPr>
              <w:jc w:val="start"/>
              <w:spacing w:before="0" w:after="0"/>
            </w:pPr>
            <w:r>
              <w:rPr/>
              <w:t xml:space="preserve">USD 230 (3)</w:t>
            </w:r>
          </w:p>
        </w:tc>
        <w:tc>
          <w:tcPr>
            <w:tcW w:w="7800" w:type="dxa"/>
            <w:noWrap/>
          </w:tcPr>
          <w:p>
            <w:pPr>
              <w:jc w:val="start"/>
              <w:spacing w:before="0" w:after="0"/>
            </w:pPr>
            <w:r>
              <w:rPr/>
              <w:t xml:space="preserve">USD 160 (4)</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c>
          <w:tcPr>
            <w:tcW w:w="7800" w:type="dxa"/>
            <w:noWrap/>
          </w:tcPr>
          <w:p>
            <w:pPr>
              <w:jc w:val="start"/>
              <w:spacing w:before="0" w:after="0"/>
            </w:pPr>
            <w:r>
              <w:rPr/>
              <w:t xml:space="preserve">5%</w:t>
            </w:r>
          </w:p>
        </w:tc>
      </w:tr>
      <w:tr>
        <w:trPr/>
        <w:tc>
          <w:tcPr>
            <w:tcW w:w="7800" w:type="dxa"/>
            <w:gridSpan w:val="5"/>
            <w:noWrap/>
          </w:tcPr>
          <w:p>
            <w:pPr>
              <w:jc w:val="start"/>
              <w:spacing w:before="0" w:after="0"/>
            </w:pPr>
            <w:r>
              <w:rPr/>
              <w:t xml:space="preserve">(1). Excepto Madrid, Londres, París y Roma (8 cenas/almuerzos). (2). Excepto Madrid, Londres, París y Roma (6 cenas/almuerzos). (3). Excepto Londres, París, Roma y Madrid (6 cenas/almuerzos). (4). Excepto Londres, París y Roma (4 cenas/almuerzos).</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5"/>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Agumar.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Puerta de Toledo.</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Centre Gare.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Orleans</w:t>
            </w:r>
          </w:p>
        </w:tc>
        <w:tc>
          <w:tcPr>
            <w:tcW w:w="7800" w:type="dxa"/>
            <w:noWrap/>
          </w:tcPr>
          <w:p>
            <w:pPr>
              <w:jc w:val="start"/>
              <w:spacing w:before="0" w:after="0"/>
            </w:pPr>
            <w:r>
              <w:rPr/>
              <w:t xml:space="preserve">Ibis Orleans Centre Foch.</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Londres</w:t>
            </w:r>
          </w:p>
        </w:tc>
        <w:tc>
          <w:tcPr>
            <w:tcW w:w="7800" w:type="dxa"/>
            <w:noWrap/>
          </w:tcPr>
          <w:p>
            <w:pPr>
              <w:jc w:val="start"/>
              <w:spacing w:before="0" w:after="0"/>
            </w:pPr>
            <w:r>
              <w:rPr/>
              <w:t xml:space="preserve">Holiday Inn Express Earl’s Court.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Earl’s Court.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Royal National.</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París Porte D’Italie.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Heidelberg</w:t>
            </w:r>
          </w:p>
        </w:tc>
        <w:tc>
          <w:tcPr>
            <w:tcW w:w="7800" w:type="dxa"/>
            <w:noWrap/>
          </w:tcPr>
          <w:p>
            <w:pPr>
              <w:jc w:val="start"/>
              <w:spacing w:before="0" w:after="0"/>
            </w:pPr>
            <w:r>
              <w:rPr/>
              <w:t xml:space="preserve">NH Weinheim (Weinheim)</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NH Hischberg Heidelberg.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Múnich</w:t>
            </w:r>
          </w:p>
        </w:tc>
        <w:tc>
          <w:tcPr>
            <w:tcW w:w="7800" w:type="dxa"/>
            <w:noWrap/>
          </w:tcPr>
          <w:p>
            <w:pPr>
              <w:jc w:val="start"/>
              <w:spacing w:before="0" w:after="0"/>
            </w:pPr>
            <w:r>
              <w:rPr/>
              <w:t xml:space="preserve">NH Ost Conference Center.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NH München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Bento Inn Múnich Messe.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Alexander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Nuovo Palazzo di Giustizia.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Green Park Pamphili.</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Niza</w:t>
            </w:r>
          </w:p>
        </w:tc>
        <w:tc>
          <w:tcPr>
            <w:tcW w:w="7800" w:type="dxa"/>
            <w:noWrap/>
          </w:tcPr>
          <w:p>
            <w:pPr>
              <w:jc w:val="start"/>
              <w:spacing w:before="0" w:after="0"/>
            </w:pPr>
            <w:r>
              <w:rPr/>
              <w:t xml:space="preserve">Campanile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Ibis Nice Centre Gare.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Nice Aeroport.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Barcelona</w:t>
            </w:r>
          </w:p>
        </w:tc>
        <w:tc>
          <w:tcPr>
            <w:tcW w:w="7800" w:type="dxa"/>
            <w:noWrap/>
          </w:tcPr>
          <w:p>
            <w:pPr>
              <w:jc w:val="start"/>
              <w:spacing w:before="0" w:after="0"/>
            </w:pPr>
            <w:r>
              <w:rPr/>
              <w:t xml:space="preserve">Catalonia Park Güell.</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Catalonia Park Putxet.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Barcelona Cornella (Cornella)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Fira Congress.</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Madrid Chamartín Affiliated by Meliá.</w:t>
            </w:r>
          </w:p>
        </w:tc>
        <w:tc>
          <w:tcPr>
            <w:tcW w:w="7800" w:type="dxa"/>
            <w:noWrap/>
          </w:tcPr>
          <w:p>
            <w:pPr>
              <w:jc w:val="start"/>
              <w:spacing w:before="0" w:after="0"/>
            </w:pPr>
            <w:r>
              <w:rPr/>
              <w:t xml:space="preserve">Turista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Madrid.</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Madrid, Londres, París, Venecia, Florencia y Roma.</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Francia, Italia y Barcelona.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2F16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125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65574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2025-04-24T07:44:17+00:00</dcterms:created>
  <dcterms:modified xsi:type="dcterms:W3CDTF">2025-04-24T07:44:17+00:00</dcterms:modified>
</cp:coreProperties>
</file>

<file path=docProps/custom.xml><?xml version="1.0" encoding="utf-8"?>
<Properties xmlns="http://schemas.openxmlformats.org/officeDocument/2006/custom-properties" xmlns:vt="http://schemas.openxmlformats.org/officeDocument/2006/docPropsVTypes"/>
</file>