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MÁGICA EUROPA                    </w:t>
      </w:r>
    </w:p>
    <w:p>
      <w:pPr/>
      <w:r>
        <w:rPr>
          <w:rFonts w:ascii="Arial" w:hAnsi="Arial" w:eastAsia="Arial" w:cs="Arial"/>
          <w:color w:val="light"/>
          <w:sz w:val="22"/>
          <w:szCs w:val="22"/>
          <w:b w:val="0"/>
          <w:bCs w:val="0"/>
        </w:rPr>
        <w:t xml:space="preserve">MTC - 18397</w:t>
      </w:r>
    </w:p>
    <w:p>
      <w:pPr/>
      <w:r>
        <w:rPr>
          <w:rFonts w:ascii="Arial" w:hAnsi="Arial" w:eastAsia="Arial" w:cs="Arial"/>
          <w:color w:val="light"/>
          <w:sz w:val="22"/>
          <w:szCs w:val="22"/>
          <w:b w:val="0"/>
          <w:bCs w:val="0"/>
        </w:rPr>
        <w:t xml:space="preserve">19 Días y 17 Noches</w:t>
      </w:r>
    </w:p>
    <w:p/>
    <w:p/>
    <w:p>
      <w:pPr>
        <w:jc w:val="center"/>
        <w:spacing w:before="450"/>
      </w:pPr>
      <w:r>
        <w:rPr>
          <w:sz w:val="40.5"/>
          <w:szCs w:val="40.5"/>
        </w:rPr>
        <w:t xml:space="preserve">Desde $2730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Inglaterra, </w:t>
      </w:r>
      <w:r>
        <w:rPr/>
        <w:t xml:space="preserve">Francia, </w:t>
      </w:r>
      <w:r>
        <w:rPr/>
        <w:t xml:space="preserve">Alemania, </w:t>
      </w:r>
      <w:r>
        <w:rPr/>
        <w:t xml:space="preserve">Italia, </w:t>
      </w:r>
      <w:r>
        <w:rPr/>
        <w:t xml:space="preserve">España,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Londres, </w:t>
      </w:r>
      <w:r>
        <w:rPr/>
        <w:t xml:space="preserve">Paris, </w:t>
      </w:r>
      <w:r>
        <w:rPr/>
        <w:t xml:space="preserve">Heidelberg, </w:t>
      </w:r>
      <w:r>
        <w:rPr/>
        <w:t xml:space="preserve">Munich, </w:t>
      </w:r>
      <w:r>
        <w:rPr/>
        <w:t xml:space="preserve">Venecia, </w:t>
      </w:r>
      <w:r>
        <w:rPr/>
        <w:t xml:space="preserve">Florencia, </w:t>
      </w:r>
      <w:r>
        <w:rPr/>
        <w:t xml:space="preserve">Roma, </w:t>
      </w:r>
      <w:r>
        <w:rPr/>
        <w:t xml:space="preserve">Niza, </w:t>
      </w:r>
      <w:r>
        <w:rPr/>
        <w:t xml:space="preserve">Barcelona, </w:t>
      </w:r>
      <w:r>
        <w:rPr/>
        <w:t xml:space="preserve">Madrid,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(SÁBADO) AMÉRICA – LONDRES.</w:t>
      </w:r>
    </w:p>
    <w:p>
      <w:pPr/>
      <w:r>
        <w:rPr/>
        <w:t xml:space="preserve">Salida en vuelo intercontinental hacia Londres (Vuelo NO incluido). Noche a bordo.</w:t>
      </w:r>
    </w:p>
    <w:p>
      <w:pPr/>
      <w:r>
        <w:rPr/>
        <w:t xml:space="preserve"> </w:t>
      </w:r>
    </w:p>
    <w:p>
      <w:pPr/>
      <w:r>
        <w:rPr>
          <w:b w:val="1"/>
          <w:bCs w:val="1"/>
        </w:rPr>
        <w:t xml:space="preserve">DÍA 02 (DOMINGO) LONDRES.</w:t>
      </w:r>
    </w:p>
    <w:p>
      <w:pPr/>
      <w:r>
        <w:rPr/>
        <w:t xml:space="preserve">Llegada al aeropuerto internacional de Londres (Heathrow, Gatwick, Luton…) Asistencia y traslado al hotel. </w:t>
      </w:r>
      <w:r>
        <w:rPr>
          <w:b w:val="1"/>
          <w:bCs w:val="1"/>
        </w:rPr>
        <w:t xml:space="preserve">Alojamiento</w:t>
      </w:r>
      <w:r>
        <w:rPr/>
        <w:t xml:space="preserve"> y resto del día libre.</w:t>
      </w:r>
    </w:p>
    <w:p>
      <w:pPr/>
      <w:r>
        <w:rPr/>
        <w:t xml:space="preserve"> </w:t>
      </w:r>
    </w:p>
    <w:p>
      <w:pPr/>
      <w:r>
        <w:rPr>
          <w:b w:val="1"/>
          <w:bCs w:val="1"/>
        </w:rPr>
        <w:t xml:space="preserve">DÍA 03 (LUNES) LONDRES.</w:t>
      </w:r>
    </w:p>
    <w:p>
      <w:pPr/>
      <w:r>
        <w:rPr>
          <w:b w:val="1"/>
          <w:bCs w:val="1"/>
        </w:rPr>
        <w:t xml:space="preserve">Alojamiento y desayuno</w:t>
      </w:r>
      <w:r>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w:t>
      </w:r>
      <w:r>
        <w:rPr>
          <w:b w:val="1"/>
          <w:bCs w:val="1"/>
          <w:i w:val="1"/>
          <w:iCs w:val="1"/>
        </w:rPr>
        <w:t xml:space="preserve">excursión opcional para conocer el Castillo de Windsor</w:t>
      </w:r>
      <w:r>
        <w:rPr/>
        <w:t xml:space="preserve">,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w:t>
      </w:r>
    </w:p>
    <w:p>
      <w:pPr/>
      <w:r>
        <w:rPr/>
        <w:t xml:space="preserve"> </w:t>
      </w:r>
    </w:p>
    <w:p>
      <w:pPr/>
      <w:r>
        <w:rPr>
          <w:b w:val="1"/>
          <w:bCs w:val="1"/>
        </w:rPr>
        <w:t xml:space="preserve">DÍA 04 (MARTES) LONDRES.</w:t>
      </w:r>
    </w:p>
    <w:p>
      <w:pPr/>
      <w:r>
        <w:rPr>
          <w:b w:val="1"/>
          <w:bCs w:val="1"/>
        </w:rPr>
        <w:t xml:space="preserve">Alojamiento y desayuno</w:t>
      </w:r>
      <w:r>
        <w:rPr/>
        <w:t xml:space="preserve">. Día libre para actividades personales, para seguir conociendo una de las capitales más animadas del mundo, realizar compras en sus afamados comercios o visitar algunos de sus museos</w:t>
      </w:r>
    </w:p>
    <w:p>
      <w:pPr/>
      <w:r>
        <w:rPr/>
        <w:t xml:space="preserve"> </w:t>
      </w:r>
    </w:p>
    <w:p>
      <w:pPr/>
      <w:r>
        <w:rPr>
          <w:b w:val="1"/>
          <w:bCs w:val="1"/>
        </w:rPr>
        <w:t xml:space="preserve">DÍA 05 (MIÉRCOLES) LONDRES – DOVER – CALAIS – PARÍS (405 KMS).</w:t>
      </w:r>
    </w:p>
    <w:p>
      <w:pPr/>
      <w:r>
        <w:rPr>
          <w:b w:val="1"/>
          <w:bCs w:val="1"/>
        </w:rPr>
        <w:t xml:space="preserve">Desayuno</w:t>
      </w:r>
      <w:r>
        <w:rPr/>
        <w:t xml:space="preserve"> y salida hacia Dover para abordar el ferry y cruzar el Canal de la Mancha hacia Calais, ya en territorio francés continuaremos en nuestro autobús hacia París. </w:t>
      </w:r>
      <w:r>
        <w:rPr>
          <w:b w:val="1"/>
          <w:bCs w:val="1"/>
        </w:rPr>
        <w:t xml:space="preserve">Alojamiento</w:t>
      </w:r>
      <w:r>
        <w:rPr/>
        <w:t xml:space="preserve">. Posibilidad de realizar </w:t>
      </w:r>
      <w:r>
        <w:rPr>
          <w:b w:val="1"/>
          <w:bCs w:val="1"/>
          <w:i w:val="1"/>
          <w:iCs w:val="1"/>
        </w:rPr>
        <w:t xml:space="preserve">opcionalmente una visita de “París iluminado”</w:t>
      </w:r>
      <w:r>
        <w:rPr/>
        <w:t xml:space="preserve"> y un crucero por el Sena.</w:t>
      </w:r>
    </w:p>
    <w:p>
      <w:pPr/>
      <w:r>
        <w:rPr/>
        <w:t xml:space="preserve"> </w:t>
      </w:r>
    </w:p>
    <w:p>
      <w:pPr/>
      <w:r>
        <w:rPr>
          <w:b w:val="1"/>
          <w:bCs w:val="1"/>
        </w:rPr>
        <w:t xml:space="preserve">DÍA 06 (JUEVES) PARÍS.</w:t>
      </w:r>
    </w:p>
    <w:p>
      <w:pPr/>
      <w:r>
        <w:rPr>
          <w:b w:val="1"/>
          <w:bCs w:val="1"/>
        </w:rPr>
        <w:t xml:space="preserve">Alojamiento y desayuno</w:t>
      </w:r>
      <w:r>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w:t>
      </w:r>
      <w:r>
        <w:rPr>
          <w:b w:val="1"/>
          <w:bCs w:val="1"/>
          <w:i w:val="1"/>
          <w:iCs w:val="1"/>
        </w:rPr>
        <w:t xml:space="preserve">excursión opcional al magnífico Palacio de Versalles</w:t>
      </w:r>
      <w:r>
        <w:rPr/>
        <w:t xml:space="preserve">, declarado Patrimonio de la Humanidad, para conocer su imponente arquitectura y sus bellos jardines. Por la noche, </w:t>
      </w:r>
      <w:r>
        <w:rPr>
          <w:b w:val="1"/>
          <w:bCs w:val="1"/>
          <w:i w:val="1"/>
          <w:iCs w:val="1"/>
        </w:rPr>
        <w:t xml:space="preserve">opcionalmente, podrá asistir a uno de los famosos espectáculos de París Latín o Lido</w:t>
      </w:r>
      <w:r>
        <w:rPr/>
        <w:t xml:space="preserve">.</w:t>
      </w:r>
    </w:p>
    <w:p>
      <w:pPr/>
      <w:r>
        <w:rPr/>
        <w:t xml:space="preserve"> </w:t>
      </w:r>
    </w:p>
    <w:p>
      <w:pPr/>
      <w:r>
        <w:rPr>
          <w:b w:val="1"/>
          <w:bCs w:val="1"/>
        </w:rPr>
        <w:t xml:space="preserve">DÍA 07 (VIERNES) PARÍS.</w:t>
      </w:r>
    </w:p>
    <w:p>
      <w:pPr/>
      <w:r>
        <w:rPr>
          <w:b w:val="1"/>
          <w:bCs w:val="1"/>
        </w:rPr>
        <w:t xml:space="preserve">Alojamiento y desayuno</w:t>
      </w:r>
      <w:r>
        <w:rPr/>
        <w:t xml:space="preserve">. Día libre para actividades personales. Recomendamos, por la mañana, realizar nuestra </w:t>
      </w:r>
      <w:r>
        <w:rPr>
          <w:b w:val="1"/>
          <w:bCs w:val="1"/>
          <w:i w:val="1"/>
          <w:iCs w:val="1"/>
        </w:rPr>
        <w:t xml:space="preserve">excursión opcional, visitando el barrio de Montmartre o barrio Latino, así como el Museo del Louvre</w:t>
      </w:r>
      <w:r>
        <w:rPr/>
        <w:t xml:space="preserve">, con obras tan importantes como “La Mona Lisa”, “La Victoria de Samotracia”, o “La Venus de Milo”. Asimismo, podrá continuar descubriendo otros rincones con encanto de esta ciudad cosmopolita.</w:t>
      </w:r>
    </w:p>
    <w:p>
      <w:pPr/>
      <w:r>
        <w:rPr/>
        <w:t xml:space="preserve"> </w:t>
      </w:r>
    </w:p>
    <w:p>
      <w:pPr/>
      <w:r>
        <w:rPr>
          <w:b w:val="1"/>
          <w:bCs w:val="1"/>
        </w:rPr>
        <w:t xml:space="preserve">DÍA 08 (SÁBADO) PARÍS – HEIDELBERG (545 KMS).</w:t>
      </w:r>
    </w:p>
    <w:p>
      <w:pPr/>
      <w:r>
        <w:rPr>
          <w:b w:val="1"/>
          <w:bCs w:val="1"/>
        </w:rPr>
        <w:t xml:space="preserve">Desayuno</w:t>
      </w:r>
      <w:r>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Pr>
          <w:b w:val="1"/>
          <w:bCs w:val="1"/>
        </w:rPr>
        <w:t xml:space="preserve">alojamiento.</w:t>
      </w:r>
    </w:p>
    <w:p>
      <w:pPr/>
      <w:r>
        <w:rPr/>
        <w:t xml:space="preserve"> </w:t>
      </w:r>
    </w:p>
    <w:p>
      <w:pPr/>
      <w:r>
        <w:rPr>
          <w:b w:val="1"/>
          <w:bCs w:val="1"/>
        </w:rPr>
        <w:t xml:space="preserve">DÍA 09 (DOMINGO) HEIDELBERG – RUTA ROMÁNTICA – MÚNICH (420 KMS).</w:t>
      </w:r>
    </w:p>
    <w:p>
      <w:pPr/>
      <w:r>
        <w:rPr>
          <w:b w:val="1"/>
          <w:bCs w:val="1"/>
        </w:rPr>
        <w:t xml:space="preserve">Desayuno</w:t>
      </w:r>
      <w:r>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w:t>
      </w:r>
      <w:r>
        <w:rPr>
          <w:b w:val="1"/>
          <w:bCs w:val="1"/>
          <w:i w:val="1"/>
          <w:iCs w:val="1"/>
        </w:rPr>
        <w:t xml:space="preserve">visita opcional para conocer los lugares más emblemáticos de la ciudad. Alojamiento.</w:t>
      </w:r>
    </w:p>
    <w:p>
      <w:pPr/>
      <w:r>
        <w:rPr/>
        <w:t xml:space="preserve"> </w:t>
      </w:r>
    </w:p>
    <w:p>
      <w:pPr/>
      <w:r>
        <w:rPr>
          <w:b w:val="1"/>
          <w:bCs w:val="1"/>
        </w:rPr>
        <w:t xml:space="preserve">DÍA 10 (LUNES) MÚNICH – INNSBRUCK – VERONA – VENECIA (557 KMS).</w:t>
      </w:r>
    </w:p>
    <w:p>
      <w:pPr/>
      <w:r>
        <w:rPr>
          <w:b w:val="1"/>
          <w:bCs w:val="1"/>
        </w:rPr>
        <w:t xml:space="preserve">Desayuno</w:t>
      </w:r>
      <w:r>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Pr>
          <w:b w:val="1"/>
          <w:bCs w:val="1"/>
        </w:rPr>
        <w:t xml:space="preserve">Alojamiento.</w:t>
      </w:r>
    </w:p>
    <w:p>
      <w:pPr/>
      <w:r>
        <w:rPr/>
        <w:t xml:space="preserve"> </w:t>
      </w:r>
    </w:p>
    <w:p>
      <w:pPr/>
      <w:r>
        <w:rPr>
          <w:b w:val="1"/>
          <w:bCs w:val="1"/>
        </w:rPr>
        <w:t xml:space="preserve">DÍA 11 (MARTES) VENECIA – FLORENCIA (256 KMS).</w:t>
      </w:r>
    </w:p>
    <w:p>
      <w:pPr/>
      <w:r>
        <w:rPr>
          <w:b w:val="1"/>
          <w:bCs w:val="1"/>
        </w:rPr>
        <w:t xml:space="preserve">Desayuno</w:t>
      </w:r>
      <w:r>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w:t>
      </w:r>
      <w:r>
        <w:rPr>
          <w:b w:val="1"/>
          <w:bCs w:val="1"/>
          <w:i w:val="1"/>
          <w:iCs w:val="1"/>
        </w:rPr>
        <w:t xml:space="preserve">paseo opcional en Góndola</w:t>
      </w:r>
      <w:r>
        <w:rPr/>
        <w:t xml:space="preserve"> por los canales y una exclusiva navegación por la Laguna Veneciana. Continuación hacia Florencia, capital de la Toscana y cuna del Renacimiento. </w:t>
      </w:r>
      <w:r>
        <w:rPr>
          <w:b w:val="1"/>
          <w:bCs w:val="1"/>
        </w:rPr>
        <w:t xml:space="preserve">Alojamiento.</w:t>
      </w:r>
    </w:p>
    <w:p>
      <w:pPr/>
      <w:r>
        <w:rPr/>
        <w:t xml:space="preserve"> </w:t>
      </w:r>
    </w:p>
    <w:p>
      <w:pPr/>
      <w:r>
        <w:rPr>
          <w:b w:val="1"/>
          <w:bCs w:val="1"/>
        </w:rPr>
        <w:t xml:space="preserve">DÍA 12 (MIÉRCOLES) FLORENCIA – ROMA (275 KMS).</w:t>
      </w:r>
    </w:p>
    <w:p>
      <w:pPr/>
      <w:r>
        <w:rPr>
          <w:b w:val="1"/>
          <w:bCs w:val="1"/>
        </w:rPr>
        <w:t xml:space="preserve">Desayuno</w:t>
      </w:r>
      <w:r>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Pr>
          <w:b w:val="1"/>
          <w:bCs w:val="1"/>
        </w:rPr>
        <w:t xml:space="preserve">Alojamiento</w:t>
      </w:r>
      <w:r>
        <w:rPr/>
        <w:t xml:space="preserve">. Posibilidad de realizar una </w:t>
      </w:r>
      <w:r>
        <w:rPr>
          <w:b w:val="1"/>
          <w:bCs w:val="1"/>
          <w:i w:val="1"/>
          <w:iCs w:val="1"/>
        </w:rPr>
        <w:t xml:space="preserve">visita opcional para conocer la Roma Barroca</w:t>
      </w:r>
      <w:r>
        <w:rPr/>
        <w:t xml:space="preserve">, con sus famosas fuentes, plazas y palacios papales, desde los que se gobernaron los Estados Pontificios.</w:t>
      </w:r>
    </w:p>
    <w:p>
      <w:pPr/>
      <w:r>
        <w:rPr/>
        <w:t xml:space="preserve"> </w:t>
      </w:r>
    </w:p>
    <w:p>
      <w:pPr/>
      <w:r>
        <w:rPr>
          <w:b w:val="1"/>
          <w:bCs w:val="1"/>
        </w:rPr>
        <w:t xml:space="preserve">DÍA 13 (JUEVES) ROMA.</w:t>
      </w:r>
    </w:p>
    <w:p>
      <w:pPr/>
      <w:r>
        <w:rPr>
          <w:b w:val="1"/>
          <w:bCs w:val="1"/>
        </w:rPr>
        <w:t xml:space="preserve">Alojamiento y desayuno</w:t>
      </w:r>
      <w:r>
        <w:rPr/>
        <w:t xml:space="preserve">. Visita panorámica de la Ciudad Imperial, Piazza Venecia, Foros Imperiales, Coliseo, Arco de Constantino, Circo Máximo, y la imponente Plaza de San Pedro en el Vaticano. Posibilidad de visitar, </w:t>
      </w:r>
      <w:r>
        <w:rPr>
          <w:b w:val="1"/>
          <w:bCs w:val="1"/>
          <w:i w:val="1"/>
          <w:iCs w:val="1"/>
        </w:rPr>
        <w:t xml:space="preserve">opcionalmente, los famosos Museos Vaticanos, Capilla Sixtina con los frescos de Miguel Angel</w:t>
      </w:r>
      <w:r>
        <w:rPr/>
        <w:t xml:space="preserve"> y el interior de la Basílica de San Pedro, utilizando nuestras reservas exclusivas, evitando así las largas esperas de ingreso. Resto del día libre.</w:t>
      </w:r>
    </w:p>
    <w:p>
      <w:pPr/>
      <w:r>
        <w:rPr/>
        <w:t xml:space="preserve"> </w:t>
      </w:r>
    </w:p>
    <w:p>
      <w:pPr/>
      <w:r>
        <w:rPr>
          <w:b w:val="1"/>
          <w:bCs w:val="1"/>
        </w:rPr>
        <w:t xml:space="preserve">DÍA 14 (VIERNES) ROMA.</w:t>
      </w:r>
    </w:p>
    <w:p>
      <w:pPr/>
      <w:r>
        <w:rPr>
          <w:b w:val="1"/>
          <w:bCs w:val="1"/>
        </w:rPr>
        <w:t xml:space="preserve">Alojamiento y desayuno</w:t>
      </w:r>
      <w:r>
        <w:rPr/>
        <w:t xml:space="preserve">. Día libre para actividades personales, en el que recomendamos efectuar, opcionalmente, la </w:t>
      </w:r>
      <w:r>
        <w:rPr>
          <w:b w:val="1"/>
          <w:bCs w:val="1"/>
          <w:i w:val="1"/>
          <w:iCs w:val="1"/>
        </w:rPr>
        <w:t xml:space="preserve">excursión a Nápoles</w:t>
      </w:r>
      <w:r>
        <w:rPr/>
        <w:t xml:space="preserve">, con breve recorrido panorámico. Capri, mítica isla que cautivó a los Emperadores Romanos, por sus bellezas naturales y Pompeya, antigua ciudad romana sepultada por las cenizas del volcán Vesubio en el año 79, para conocer los mejores restos arqueológicos.</w:t>
      </w:r>
    </w:p>
    <w:p>
      <w:pPr/>
      <w:r>
        <w:rPr/>
        <w:t xml:space="preserve"> </w:t>
      </w:r>
    </w:p>
    <w:p>
      <w:pPr/>
      <w:r>
        <w:rPr>
          <w:b w:val="1"/>
          <w:bCs w:val="1"/>
        </w:rPr>
        <w:t xml:space="preserve">DÍA 15 (SÁBADO) ROMA – PISA – NIZA (710 KMS).</w:t>
      </w:r>
    </w:p>
    <w:p>
      <w:pPr/>
      <w:r>
        <w:rPr>
          <w:b w:val="1"/>
          <w:bCs w:val="1"/>
        </w:rPr>
        <w:t xml:space="preserve">Desayuno</w:t>
      </w:r>
      <w:r>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Pr>
          <w:b w:val="1"/>
          <w:bCs w:val="1"/>
        </w:rPr>
        <w:t xml:space="preserve">Alojamiento</w:t>
      </w:r>
      <w:r>
        <w:rPr/>
        <w:t xml:space="preserve">. Posibilidad de participar en una </w:t>
      </w:r>
      <w:r>
        <w:rPr>
          <w:b w:val="1"/>
          <w:bCs w:val="1"/>
          <w:i w:val="1"/>
          <w:iCs w:val="1"/>
        </w:rPr>
        <w:t xml:space="preserve">excursión opcional para conocer el Principado de Mónaco</w:t>
      </w:r>
      <w:r>
        <w:rPr/>
        <w:t xml:space="preserve"> visitando la parte histórica, así como la colina de Montecarlo donde se encuentra su famoso casino.</w:t>
      </w:r>
    </w:p>
    <w:p>
      <w:pPr/>
      <w:r>
        <w:rPr/>
        <w:t xml:space="preserve"> </w:t>
      </w:r>
    </w:p>
    <w:p>
      <w:pPr/>
      <w:r>
        <w:rPr>
          <w:b w:val="1"/>
          <w:bCs w:val="1"/>
        </w:rPr>
        <w:t xml:space="preserve">DÍA 16 (DOMINGO) NIZA – BARCELONA (665 KMS).</w:t>
      </w:r>
    </w:p>
    <w:p>
      <w:pPr/>
      <w:r>
        <w:rPr>
          <w:b w:val="1"/>
          <w:bCs w:val="1"/>
        </w:rPr>
        <w:t xml:space="preserve">Desayuno</w:t>
      </w:r>
      <w:r>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Pr>
          <w:b w:val="1"/>
          <w:bCs w:val="1"/>
        </w:rPr>
        <w:t xml:space="preserve">Alojamiento.</w:t>
      </w:r>
    </w:p>
    <w:p>
      <w:pPr/>
      <w:r>
        <w:rPr/>
        <w:t xml:space="preserve"> </w:t>
      </w:r>
    </w:p>
    <w:p>
      <w:pPr/>
      <w:r>
        <w:rPr>
          <w:b w:val="1"/>
          <w:bCs w:val="1"/>
        </w:rPr>
        <w:t xml:space="preserve">DÍA 17 (LUNES) BARCELONA – ZARAGOZA – MADRID (635 KMS).</w:t>
      </w:r>
    </w:p>
    <w:p>
      <w:pPr/>
      <w:r>
        <w:rPr>
          <w:b w:val="1"/>
          <w:bCs w:val="1"/>
        </w:rPr>
        <w:t xml:space="preserve">Desayuno.</w:t>
      </w:r>
      <w:r>
        <w:rPr/>
        <w:t xml:space="preserve"> Salida hacia Zaragoza. Breve parada para conocer la Catedral-Basílica de Nuestra Señora del Pilar, Patrona de la Hispanidad. Posteriormente continuación a Madrid. </w:t>
      </w:r>
      <w:r>
        <w:rPr>
          <w:b w:val="1"/>
          <w:bCs w:val="1"/>
        </w:rPr>
        <w:t xml:space="preserve">Alojamiento</w:t>
      </w:r>
    </w:p>
    <w:p>
      <w:pPr/>
      <w:r>
        <w:rPr/>
        <w:t xml:space="preserve"> </w:t>
      </w:r>
    </w:p>
    <w:p>
      <w:pPr/>
      <w:r>
        <w:rPr>
          <w:b w:val="1"/>
          <w:bCs w:val="1"/>
        </w:rPr>
        <w:t xml:space="preserve">DÍA 18 (MARTES) MADRID.</w:t>
      </w:r>
    </w:p>
    <w:p>
      <w:pPr/>
      <w:r>
        <w:rPr>
          <w:b w:val="1"/>
          <w:bCs w:val="1"/>
        </w:rPr>
        <w:t xml:space="preserve">Alojamiento y desayuno</w:t>
      </w:r>
      <w:r>
        <w:rPr/>
        <w:t xml:space="preserve">. Por la mañana, visita panorámica de la ciudad con amplio recorrido a través de sus más importantes avenidas, plazas y edificios. Resto del día libre para compras o actividades personales. </w:t>
      </w:r>
      <w:r>
        <w:rPr>
          <w:b w:val="1"/>
          <w:bCs w:val="1"/>
          <w:i w:val="1"/>
          <w:iCs w:val="1"/>
        </w:rPr>
        <w:t xml:space="preserve">Recomendamos una excursión opcional a la monumental ciudad de Toledo.</w:t>
      </w:r>
    </w:p>
    <w:p>
      <w:pPr/>
      <w:r>
        <w:rPr/>
        <w:t xml:space="preserve"> </w:t>
      </w:r>
    </w:p>
    <w:p>
      <w:pPr/>
      <w:r>
        <w:rPr>
          <w:b w:val="1"/>
          <w:bCs w:val="1"/>
        </w:rPr>
        <w:t xml:space="preserve">DÍA 19 (MIÉRCOLES) MADRID.</w:t>
      </w:r>
    </w:p>
    <w:p>
      <w:pPr/>
      <w:r>
        <w:rPr>
          <w:b w:val="1"/>
          <w:bCs w:val="1"/>
        </w:rPr>
        <w:t xml:space="preserve">Desayuno</w:t>
      </w:r>
      <w:r>
        <w:rPr/>
        <w:t xml:space="preserve"> y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Marzo</w:t>
            </w:r>
          </w:p>
        </w:tc>
        <w:tc>
          <w:tcPr>
            <w:tcW w:w="7800" w:type="dxa"/>
            <w:shd w:val="clear" w:fill="152441"/>
            <w:noWrap/>
          </w:tcPr>
          <w:p>
            <w:pPr>
              <w:jc w:val="start"/>
              <w:spacing w:before="0" w:after="0"/>
            </w:pPr>
            <w:r>
              <w:rPr>
                <w:color w:val="ffffff"/>
                <w:sz w:val="21"/>
                <w:szCs w:val="21"/>
                <w:b w:val="0"/>
                <w:bCs w:val="0"/>
                <w:shd w:val="clear" w:fill="152441"/>
              </w:rPr>
              <w:t xml:space="preserve">2024</w:t>
            </w:r>
          </w:p>
        </w:tc>
        <w:tc>
          <w:tcPr>
            <w:tcW w:w="7800" w:type="dxa"/>
            <w:shd w:val="clear" w:fill="152441"/>
            <w:noWrap/>
          </w:tcPr>
          <w:p>
            <w:pPr>
              <w:jc w:val="start"/>
              <w:spacing w:before="0" w:after="0"/>
            </w:pPr>
            <w:r>
              <w:rPr>
                <w:color w:val="ffffff"/>
                <w:sz w:val="21"/>
                <w:szCs w:val="21"/>
                <w:b w:val="0"/>
                <w:bCs w:val="0"/>
                <w:shd w:val="clear" w:fill="152441"/>
              </w:rPr>
              <w:t xml:space="preserve">16</w:t>
            </w:r>
          </w:p>
        </w:tc>
        <w:tc>
          <w:tcPr>
            <w:tcW w:w="7800" w:type="dxa"/>
            <w:shd w:val="clear" w:fill="152441"/>
            <w:noWrap/>
          </w:tcPr>
          <w:p>
            <w:pPr>
              <w:jc w:val="start"/>
              <w:spacing w:before="0" w:after="0"/>
            </w:pPr>
            <w:r>
              <w:rPr>
                <w:color w:val="ffffff"/>
                <w:sz w:val="21"/>
                <w:szCs w:val="21"/>
                <w:b w:val="0"/>
                <w:bCs w:val="0"/>
                <w:shd w:val="clear" w:fill="152441"/>
              </w:rPr>
              <w:t xml:space="preserve">23</w:t>
            </w:r>
          </w:p>
        </w:tc>
        <w:tc>
          <w:tcPr>
            <w:tcW w:w="7800" w:type="dxa"/>
            <w:shd w:val="clear" w:fill="152441"/>
            <w:noWrap/>
          </w:tcPr>
          <w:p>
            <w:pPr>
              <w:jc w:val="start"/>
              <w:spacing w:before="0" w:after="0"/>
            </w:pPr>
            <w:r>
              <w:rPr>
                <w:color w:val="ffffff"/>
                <w:sz w:val="21"/>
                <w:szCs w:val="21"/>
                <w:b w:val="0"/>
                <w:bCs w:val="0"/>
                <w:shd w:val="clear" w:fill="152441"/>
              </w:rPr>
              <w:t xml:space="preserve">30</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gridSpan w:val="7"/>
            <w:noWrap/>
          </w:tcPr>
          <w:p>
            <w:pPr>
              <w:jc w:val="start"/>
              <w:spacing w:before="0" w:after="0"/>
            </w:pPr>
            <w:r>
              <w:rPr>
                <w:b w:val="1"/>
                <w:bCs w:val="1"/>
              </w:rPr>
              <w:t xml:space="preserve">Temporada Baja:</w:t>
            </w:r>
            <w:r>
              <w:rPr/>
              <w:t xml:space="preserve"> 26 Octubre / Noviembre / Diciembre / Enero / Febrero / 01, 08, 15 Marzo’2025.</w:t>
            </w:r>
          </w:p>
        </w:tc>
      </w:tr>
      <w:tr>
        <w:trPr/>
        <w:tc>
          <w:tcPr>
            <w:tcW w:w="7800" w:type="dxa"/>
            <w:gridSpan w:val="7"/>
            <w:noWrap/>
          </w:tcPr>
          <w:p>
            <w:pPr>
              <w:jc w:val="start"/>
              <w:spacing w:before="0" w:after="0"/>
            </w:pPr>
            <w:r>
              <w:rPr>
                <w:b w:val="1"/>
                <w:bCs w:val="1"/>
              </w:rPr>
              <w:t xml:space="preserve">Temporada Media:</w:t>
            </w:r>
            <w:r>
              <w:rPr/>
              <w:t xml:space="preserve"> Marzo / Abril / Mayo / Junio / 21, 28 Septiembre / 05, 12, 19 Octubre / 22, 29 Marzo’2025</w:t>
            </w:r>
          </w:p>
        </w:tc>
      </w:tr>
      <w:tr>
        <w:trPr/>
        <w:tc>
          <w:tcPr>
            <w:tcW w:w="7800" w:type="dxa"/>
            <w:gridSpan w:val="7"/>
            <w:noWrap/>
          </w:tcPr>
          <w:p>
            <w:pPr>
              <w:jc w:val="start"/>
              <w:spacing w:before="0" w:after="0"/>
            </w:pPr>
            <w:r>
              <w:rPr>
                <w:b w:val="1"/>
                <w:bCs w:val="1"/>
              </w:rPr>
              <w:t xml:space="preserve">Temporada Juegos Olímpicos: </w:t>
            </w:r>
            <w:r>
              <w:rPr/>
              <w:t xml:space="preserve">Julio / Agosto / 07, 14 Septiembre.</w:t>
            </w:r>
          </w:p>
        </w:tc>
      </w:tr>
    </w:tbl>
    <w:p>
      <w:pPr>
        <w:spacing w:before="0" w:after="0"/>
      </w:pPr>
      <w:r>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5"/>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CONCEPTO</w:t>
            </w:r>
          </w:p>
        </w:tc>
        <w:tc>
          <w:tcPr>
            <w:tcW w:w="7800" w:type="dxa"/>
            <w:noWrap/>
          </w:tcPr>
          <w:p>
            <w:pPr>
              <w:jc w:val="start"/>
              <w:spacing w:before="0" w:after="0"/>
            </w:pPr>
            <w:r>
              <w:rPr>
                <w:b w:val="1"/>
                <w:bCs w:val="1"/>
              </w:rPr>
              <w:t xml:space="preserve">LONDRES</w:t>
            </w:r>
            <w:r>
              <w:rPr/>
              <w:t xml:space="preserve"> </w:t>
            </w:r>
            <w:r>
              <w:rPr>
                <w:b w:val="1"/>
                <w:bCs w:val="1"/>
              </w:rPr>
              <w:t xml:space="preserve">MADRID (19D)</w:t>
            </w:r>
          </w:p>
        </w:tc>
        <w:tc>
          <w:tcPr>
            <w:tcW w:w="7800" w:type="dxa"/>
            <w:noWrap/>
          </w:tcPr>
          <w:p>
            <w:pPr>
              <w:jc w:val="start"/>
              <w:spacing w:before="0" w:after="0"/>
            </w:pPr>
            <w:r>
              <w:rPr>
                <w:b w:val="1"/>
                <w:bCs w:val="1"/>
              </w:rPr>
              <w:t xml:space="preserve">LONDRES</w:t>
            </w:r>
            <w:r>
              <w:rPr/>
              <w:t xml:space="preserve"> </w:t>
            </w:r>
            <w:r>
              <w:rPr>
                <w:b w:val="1"/>
                <w:bCs w:val="1"/>
              </w:rPr>
              <w:t xml:space="preserve">ROMA (15D)</w:t>
            </w:r>
          </w:p>
        </w:tc>
        <w:tc>
          <w:tcPr>
            <w:tcW w:w="7800" w:type="dxa"/>
            <w:noWrap/>
          </w:tcPr>
          <w:p>
            <w:pPr>
              <w:jc w:val="start"/>
              <w:spacing w:before="0" w:after="0"/>
            </w:pPr>
            <w:r>
              <w:rPr>
                <w:b w:val="1"/>
                <w:bCs w:val="1"/>
              </w:rPr>
              <w:t xml:space="preserve">PARÍS</w:t>
            </w:r>
            <w:r>
              <w:rPr/>
              <w:t xml:space="preserve"> </w:t>
            </w:r>
            <w:r>
              <w:rPr>
                <w:b w:val="1"/>
                <w:bCs w:val="1"/>
              </w:rPr>
              <w:t xml:space="preserve">MADRID (15D)</w:t>
            </w:r>
          </w:p>
        </w:tc>
        <w:tc>
          <w:tcPr>
            <w:tcW w:w="7800" w:type="dxa"/>
            <w:noWrap/>
          </w:tcPr>
          <w:p>
            <w:pPr>
              <w:jc w:val="start"/>
              <w:spacing w:before="0" w:after="0"/>
            </w:pPr>
            <w:r>
              <w:rPr>
                <w:b w:val="1"/>
                <w:bCs w:val="1"/>
              </w:rPr>
              <w:t xml:space="preserve">PARÍS</w:t>
            </w:r>
            <w:r>
              <w:rPr/>
              <w:t xml:space="preserve"> </w:t>
            </w:r>
            <w:r>
              <w:rPr>
                <w:b w:val="1"/>
                <w:bCs w:val="1"/>
              </w:rPr>
              <w:t xml:space="preserve">ROMA (11D)</w:t>
            </w:r>
          </w:p>
        </w:tc>
      </w:tr>
      <w:tr>
        <w:trPr/>
        <w:tc>
          <w:tcPr>
            <w:tcW w:w="7800" w:type="dxa"/>
            <w:noWrap/>
          </w:tcPr>
          <w:p>
            <w:pPr>
              <w:jc w:val="start"/>
              <w:spacing w:before="0" w:after="0"/>
            </w:pPr>
            <w:r>
              <w:rPr/>
              <w:t xml:space="preserve">Doble – Temporada Baja.</w:t>
            </w:r>
          </w:p>
        </w:tc>
        <w:tc>
          <w:tcPr>
            <w:tcW w:w="7800" w:type="dxa"/>
            <w:noWrap/>
          </w:tcPr>
          <w:p>
            <w:pPr>
              <w:jc w:val="start"/>
              <w:spacing w:before="0" w:after="0"/>
            </w:pPr>
            <w:r>
              <w:rPr/>
              <w:t xml:space="preserve">USD 2.730</w:t>
            </w:r>
          </w:p>
        </w:tc>
        <w:tc>
          <w:tcPr>
            <w:tcW w:w="7800" w:type="dxa"/>
            <w:noWrap/>
          </w:tcPr>
          <w:p>
            <w:pPr>
              <w:jc w:val="start"/>
              <w:spacing w:before="0" w:after="0"/>
            </w:pPr>
            <w:r>
              <w:rPr/>
              <w:t xml:space="preserve">USD 2.260</w:t>
            </w:r>
          </w:p>
        </w:tc>
        <w:tc>
          <w:tcPr>
            <w:tcW w:w="7800" w:type="dxa"/>
            <w:noWrap/>
          </w:tcPr>
          <w:p>
            <w:pPr>
              <w:jc w:val="start"/>
              <w:spacing w:before="0" w:after="0"/>
            </w:pPr>
            <w:r>
              <w:rPr/>
              <w:t xml:space="preserve">USD 2.010</w:t>
            </w:r>
          </w:p>
        </w:tc>
        <w:tc>
          <w:tcPr>
            <w:tcW w:w="7800" w:type="dxa"/>
            <w:noWrap/>
          </w:tcPr>
          <w:p>
            <w:pPr>
              <w:jc w:val="start"/>
              <w:spacing w:before="0" w:after="0"/>
            </w:pPr>
            <w:r>
              <w:rPr/>
              <w:t xml:space="preserve">USD 1.680</w:t>
            </w:r>
          </w:p>
        </w:tc>
      </w:tr>
      <w:tr>
        <w:trPr/>
        <w:tc>
          <w:tcPr>
            <w:tcW w:w="7800" w:type="dxa"/>
            <w:noWrap/>
          </w:tcPr>
          <w:p>
            <w:pPr>
              <w:jc w:val="start"/>
              <w:spacing w:before="0" w:after="0"/>
            </w:pPr>
            <w:r>
              <w:rPr/>
              <w:t xml:space="preserve">Doble – Temporada Media.</w:t>
            </w:r>
          </w:p>
        </w:tc>
        <w:tc>
          <w:tcPr>
            <w:tcW w:w="7800" w:type="dxa"/>
            <w:noWrap/>
          </w:tcPr>
          <w:p>
            <w:pPr>
              <w:jc w:val="start"/>
              <w:spacing w:before="0" w:after="0"/>
            </w:pPr>
            <w:r>
              <w:rPr/>
              <w:t xml:space="preserve">USD 3.020</w:t>
            </w:r>
          </w:p>
        </w:tc>
        <w:tc>
          <w:tcPr>
            <w:tcW w:w="7800" w:type="dxa"/>
            <w:noWrap/>
          </w:tcPr>
          <w:p>
            <w:pPr>
              <w:jc w:val="start"/>
              <w:spacing w:before="0" w:after="0"/>
            </w:pPr>
            <w:r>
              <w:rPr/>
              <w:t xml:space="preserve">USD 2.470</w:t>
            </w:r>
          </w:p>
        </w:tc>
        <w:tc>
          <w:tcPr>
            <w:tcW w:w="7800" w:type="dxa"/>
            <w:noWrap/>
          </w:tcPr>
          <w:p>
            <w:pPr>
              <w:jc w:val="start"/>
              <w:spacing w:before="0" w:after="0"/>
            </w:pPr>
            <w:r>
              <w:rPr/>
              <w:t xml:space="preserve">USD 2.230</w:t>
            </w:r>
          </w:p>
        </w:tc>
        <w:tc>
          <w:tcPr>
            <w:tcW w:w="7800" w:type="dxa"/>
            <w:noWrap/>
          </w:tcPr>
          <w:p>
            <w:pPr>
              <w:jc w:val="start"/>
              <w:spacing w:before="0" w:after="0"/>
            </w:pPr>
            <w:r>
              <w:rPr/>
              <w:t xml:space="preserve">USD 1.840</w:t>
            </w:r>
          </w:p>
        </w:tc>
      </w:tr>
      <w:tr>
        <w:trPr/>
        <w:tc>
          <w:tcPr>
            <w:tcW w:w="7800" w:type="dxa"/>
            <w:noWrap/>
          </w:tcPr>
          <w:p>
            <w:pPr>
              <w:jc w:val="start"/>
              <w:spacing w:before="0" w:after="0"/>
            </w:pPr>
            <w:r>
              <w:rPr/>
              <w:t xml:space="preserve">Suplemento. Habitación Sencilla (Temp. Baja y Media)</w:t>
            </w:r>
          </w:p>
        </w:tc>
        <w:tc>
          <w:tcPr>
            <w:tcW w:w="7800" w:type="dxa"/>
            <w:noWrap/>
          </w:tcPr>
          <w:p>
            <w:pPr>
              <w:jc w:val="start"/>
              <w:spacing w:before="0" w:after="0"/>
            </w:pPr>
            <w:r>
              <w:rPr/>
              <w:t xml:space="preserve">USD 1.330</w:t>
            </w:r>
          </w:p>
        </w:tc>
        <w:tc>
          <w:tcPr>
            <w:tcW w:w="7800" w:type="dxa"/>
            <w:noWrap/>
          </w:tcPr>
          <w:p>
            <w:pPr>
              <w:jc w:val="start"/>
              <w:spacing w:before="0" w:after="0"/>
            </w:pPr>
            <w:r>
              <w:rPr/>
              <w:t xml:space="preserve">USD 1.040</w:t>
            </w:r>
          </w:p>
        </w:tc>
        <w:tc>
          <w:tcPr>
            <w:tcW w:w="7800" w:type="dxa"/>
            <w:noWrap/>
          </w:tcPr>
          <w:p>
            <w:pPr>
              <w:jc w:val="start"/>
              <w:spacing w:before="0" w:after="0"/>
            </w:pPr>
            <w:r>
              <w:rPr/>
              <w:t xml:space="preserve">USD 900</w:t>
            </w:r>
          </w:p>
        </w:tc>
        <w:tc>
          <w:tcPr>
            <w:tcW w:w="7800" w:type="dxa"/>
            <w:noWrap/>
          </w:tcPr>
          <w:p>
            <w:pPr>
              <w:jc w:val="start"/>
              <w:spacing w:before="0" w:after="0"/>
            </w:pPr>
            <w:r>
              <w:rPr/>
              <w:t xml:space="preserve">USD 640</w:t>
            </w:r>
          </w:p>
        </w:tc>
      </w:tr>
      <w:tr>
        <w:trPr/>
        <w:tc>
          <w:tcPr>
            <w:tcW w:w="7800" w:type="dxa"/>
            <w:noWrap/>
          </w:tcPr>
          <w:p>
            <w:pPr>
              <w:jc w:val="start"/>
              <w:spacing w:before="0" w:after="0"/>
            </w:pPr>
            <w:r>
              <w:rPr/>
              <w:t xml:space="preserve">Doble – Temporada Juegos Olímpicos.</w:t>
            </w:r>
          </w:p>
        </w:tc>
        <w:tc>
          <w:tcPr>
            <w:tcW w:w="7800" w:type="dxa"/>
            <w:noWrap/>
          </w:tcPr>
          <w:p>
            <w:pPr>
              <w:jc w:val="start"/>
              <w:spacing w:before="0" w:after="0"/>
            </w:pPr>
            <w:r>
              <w:rPr/>
              <w:t xml:space="preserve">USD 3.310</w:t>
            </w:r>
          </w:p>
        </w:tc>
        <w:tc>
          <w:tcPr>
            <w:tcW w:w="7800" w:type="dxa"/>
            <w:noWrap/>
          </w:tcPr>
          <w:p>
            <w:pPr>
              <w:jc w:val="start"/>
              <w:spacing w:before="0" w:after="0"/>
            </w:pPr>
            <w:r>
              <w:rPr/>
              <w:t xml:space="preserve">USD 2.760</w:t>
            </w:r>
          </w:p>
        </w:tc>
        <w:tc>
          <w:tcPr>
            <w:tcW w:w="7800" w:type="dxa"/>
            <w:noWrap/>
          </w:tcPr>
          <w:p>
            <w:pPr>
              <w:jc w:val="start"/>
              <w:spacing w:before="0" w:after="0"/>
            </w:pPr>
            <w:r>
              <w:rPr/>
              <w:t xml:space="preserve">USD 2.520</w:t>
            </w:r>
          </w:p>
        </w:tc>
        <w:tc>
          <w:tcPr>
            <w:tcW w:w="7800" w:type="dxa"/>
            <w:noWrap/>
          </w:tcPr>
          <w:p>
            <w:pPr>
              <w:jc w:val="start"/>
              <w:spacing w:before="0" w:after="0"/>
            </w:pPr>
            <w:r>
              <w:rPr/>
              <w:t xml:space="preserve">USD 2.130</w:t>
            </w:r>
          </w:p>
        </w:tc>
      </w:tr>
      <w:tr>
        <w:trPr/>
        <w:tc>
          <w:tcPr>
            <w:tcW w:w="7800" w:type="dxa"/>
            <w:noWrap/>
          </w:tcPr>
          <w:p>
            <w:pPr>
              <w:jc w:val="start"/>
              <w:spacing w:before="0" w:after="0"/>
            </w:pPr>
            <w:r>
              <w:rPr/>
              <w:t xml:space="preserve">Suplemento. Habitación Sencilla (Temp. Juegos Olímpicos)</w:t>
            </w:r>
          </w:p>
        </w:tc>
        <w:tc>
          <w:tcPr>
            <w:tcW w:w="7800" w:type="dxa"/>
            <w:noWrap/>
          </w:tcPr>
          <w:p>
            <w:pPr>
              <w:jc w:val="start"/>
              <w:spacing w:before="0" w:after="0"/>
            </w:pPr>
            <w:r>
              <w:rPr/>
              <w:t xml:space="preserve">USD 1.600</w:t>
            </w:r>
          </w:p>
        </w:tc>
        <w:tc>
          <w:tcPr>
            <w:tcW w:w="7800" w:type="dxa"/>
            <w:noWrap/>
          </w:tcPr>
          <w:p>
            <w:pPr>
              <w:jc w:val="start"/>
              <w:spacing w:before="0" w:after="0"/>
            </w:pPr>
            <w:r>
              <w:rPr/>
              <w:t xml:space="preserve">USD 1.310</w:t>
            </w:r>
          </w:p>
        </w:tc>
        <w:tc>
          <w:tcPr>
            <w:tcW w:w="7800" w:type="dxa"/>
            <w:noWrap/>
          </w:tcPr>
          <w:p>
            <w:pPr>
              <w:jc w:val="start"/>
              <w:spacing w:before="0" w:after="0"/>
            </w:pPr>
            <w:r>
              <w:rPr/>
              <w:t xml:space="preserve">USD 1.170</w:t>
            </w:r>
          </w:p>
        </w:tc>
        <w:tc>
          <w:tcPr>
            <w:tcW w:w="7800" w:type="dxa"/>
            <w:noWrap/>
          </w:tcPr>
          <w:p>
            <w:pPr>
              <w:jc w:val="start"/>
              <w:spacing w:before="0" w:after="0"/>
            </w:pPr>
            <w:r>
              <w:rPr/>
              <w:t xml:space="preserve">USD 910</w:t>
            </w:r>
          </w:p>
        </w:tc>
      </w:tr>
      <w:tr>
        <w:trPr/>
        <w:tc>
          <w:tcPr>
            <w:tcW w:w="7800" w:type="dxa"/>
            <w:noWrap/>
          </w:tcPr>
          <w:p>
            <w:pPr>
              <w:jc w:val="start"/>
              <w:spacing w:before="0" w:after="0"/>
            </w:pPr>
            <w:r>
              <w:rPr/>
              <w:t xml:space="preserve">Suplemento. Media Pensión.</w:t>
            </w:r>
          </w:p>
        </w:tc>
        <w:tc>
          <w:tcPr>
            <w:tcW w:w="7800" w:type="dxa"/>
            <w:noWrap/>
          </w:tcPr>
          <w:p>
            <w:pPr>
              <w:jc w:val="start"/>
              <w:spacing w:before="0" w:after="0"/>
            </w:pPr>
            <w:r>
              <w:rPr/>
              <w:t xml:space="preserve">USD 230 (1)</w:t>
            </w:r>
          </w:p>
        </w:tc>
        <w:tc>
          <w:tcPr>
            <w:tcW w:w="7800" w:type="dxa"/>
            <w:noWrap/>
          </w:tcPr>
          <w:p>
            <w:pPr>
              <w:jc w:val="start"/>
              <w:spacing w:before="0" w:after="0"/>
            </w:pPr>
            <w:r>
              <w:rPr/>
              <w:t xml:space="preserve">USD 160 (2)</w:t>
            </w:r>
          </w:p>
        </w:tc>
        <w:tc>
          <w:tcPr>
            <w:tcW w:w="7800" w:type="dxa"/>
            <w:noWrap/>
          </w:tcPr>
          <w:p>
            <w:pPr>
              <w:jc w:val="start"/>
              <w:spacing w:before="0" w:after="0"/>
            </w:pPr>
            <w:r>
              <w:rPr/>
              <w:t xml:space="preserve">USD 230 (3)</w:t>
            </w:r>
          </w:p>
        </w:tc>
        <w:tc>
          <w:tcPr>
            <w:tcW w:w="7800" w:type="dxa"/>
            <w:noWrap/>
          </w:tcPr>
          <w:p>
            <w:pPr>
              <w:jc w:val="start"/>
              <w:spacing w:before="0" w:after="0"/>
            </w:pPr>
            <w:r>
              <w:rPr/>
              <w:t xml:space="preserve">USD 160 (4)</w:t>
            </w:r>
          </w:p>
        </w:tc>
      </w:tr>
      <w:tr>
        <w:trPr/>
        <w:tc>
          <w:tcPr>
            <w:tcW w:w="7800" w:type="dxa"/>
            <w:noWrap/>
          </w:tcPr>
          <w:p>
            <w:pPr>
              <w:jc w:val="start"/>
              <w:spacing w:before="0" w:after="0"/>
            </w:pPr>
            <w:r>
              <w:rPr/>
              <w:t xml:space="preserve">Reducción 3ª. Persona en Triple</w:t>
            </w:r>
          </w:p>
        </w:tc>
        <w:tc>
          <w:tcPr>
            <w:tcW w:w="7800" w:type="dxa"/>
            <w:noWrap/>
          </w:tcPr>
          <w:p>
            <w:pPr>
              <w:jc w:val="start"/>
              <w:spacing w:before="0" w:after="0"/>
            </w:pPr>
            <w:r>
              <w:rPr/>
              <w:t xml:space="preserve">5%</w:t>
            </w:r>
          </w:p>
        </w:tc>
        <w:tc>
          <w:tcPr>
            <w:tcW w:w="7800" w:type="dxa"/>
            <w:noWrap/>
          </w:tcPr>
          <w:p>
            <w:pPr>
              <w:jc w:val="start"/>
              <w:spacing w:before="0" w:after="0"/>
            </w:pPr>
            <w:r>
              <w:rPr/>
              <w:t xml:space="preserve">5%</w:t>
            </w:r>
          </w:p>
        </w:tc>
        <w:tc>
          <w:tcPr>
            <w:tcW w:w="7800" w:type="dxa"/>
            <w:noWrap/>
          </w:tcPr>
          <w:p>
            <w:pPr>
              <w:jc w:val="start"/>
              <w:spacing w:before="0" w:after="0"/>
            </w:pPr>
            <w:r>
              <w:rPr/>
              <w:t xml:space="preserve">5%</w:t>
            </w:r>
          </w:p>
        </w:tc>
        <w:tc>
          <w:tcPr>
            <w:tcW w:w="7800" w:type="dxa"/>
            <w:noWrap/>
          </w:tcPr>
          <w:p>
            <w:pPr>
              <w:jc w:val="start"/>
              <w:spacing w:before="0" w:after="0"/>
            </w:pPr>
            <w:r>
              <w:rPr/>
              <w:t xml:space="preserve">5%</w:t>
            </w:r>
          </w:p>
        </w:tc>
      </w:tr>
      <w:tr>
        <w:trPr/>
        <w:tc>
          <w:tcPr>
            <w:tcW w:w="7800" w:type="dxa"/>
            <w:gridSpan w:val="5"/>
            <w:noWrap/>
          </w:tcPr>
          <w:p>
            <w:pPr>
              <w:jc w:val="start"/>
              <w:spacing w:before="0" w:after="0"/>
            </w:pPr>
            <w:r>
              <w:rPr/>
              <w:t xml:space="preserve">(1). Excepto Londres, París, Roma y Madrid (6 cenas/almuerzos).</w:t>
            </w:r>
          </w:p>
          <w:p>
            <w:pPr>
              <w:jc w:val="start"/>
              <w:spacing w:before="0" w:after="0"/>
            </w:pPr>
            <w:r>
              <w:rPr/>
              <w:t xml:space="preserve">(2). Excepto Londres, París y Roma (4cenas/almuerzos) / (3). Excepto París, Roma y Madrid (6 cenas/almuerzos).</w:t>
            </w:r>
          </w:p>
          <w:p>
            <w:pPr>
              <w:jc w:val="start"/>
              <w:spacing w:before="0" w:after="0"/>
            </w:pPr>
            <w:r>
              <w:rPr/>
              <w:t xml:space="preserve">(4). Excepto París y Roma (4 cenas/almuerzos).</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tasa representativa del mercado (TRM) del día del pago. *En la mayoría de los hoteles, la habitación triple consta de dos camas, o cama de matrimonio más un sofá-cama o cama plegable. Recuerde que este tipo de habitaciones, serán siempre más pequeñas.</w:t>
            </w:r>
          </w:p>
        </w:tc>
      </w:tr>
      <w:tr>
        <w:trPr/>
        <w:tc>
          <w:tcPr>
            <w:tcW w:w="7800" w:type="dxa"/>
            <w:gridSpan w:val="5"/>
            <w:noWrap/>
          </w:tcPr>
          <w:p>
            <w:pPr>
              <w:jc w:val="start"/>
              <w:spacing w:before="0" w:after="0"/>
            </w:pPr>
            <w:r>
              <w:rPr>
                <w:b w:val="1"/>
                <w:bCs w:val="1"/>
              </w:rPr>
              <w:t xml:space="preserve">POLITICA DE NIÑOS*:</w:t>
            </w:r>
          </w:p>
          <w:p>
            <w:pPr>
              <w:numPr>
                <w:ilvl w:val="0"/>
                <w:numId w:val="1"/>
              </w:numPr>
            </w:pPr>
            <w:r>
              <w:rPr/>
              <w:t xml:space="preserve">0 – 3,99 Años, gratis en el bus, sin derecho a cama compartiendo habitación con dos adultos. Los gastos originados deberán abonados por sus padres.</w:t>
            </w:r>
          </w:p>
          <w:p>
            <w:pPr>
              <w:numPr>
                <w:ilvl w:val="0"/>
                <w:numId w:val="1"/>
              </w:numPr>
            </w:pPr>
            <w:r>
              <w:rPr/>
              <w:t xml:space="preserve">4 a 6,99 Años, en habitación doble compartida con dos adultos tienen un descuento 25%.</w:t>
            </w:r>
          </w:p>
          <w:p>
            <w:pPr>
              <w:numPr>
                <w:ilvl w:val="0"/>
                <w:numId w:val="1"/>
              </w:numPr>
            </w:pPr>
            <w:r>
              <w:rPr/>
              <w:t xml:space="preserve">7 a 17,99 Años, descuento del 5% sobre el valor del adulto en Doble.</w:t>
            </w:r>
          </w:p>
          <w:p>
            <w:pPr>
              <w:jc w:val="start"/>
              <w:spacing w:before="0" w:after="0"/>
            </w:pPr>
            <w:r>
              <w:rPr/>
              <w:t xml:space="preserve">(*) Valido para algunos circuitos, rogamos consultar con su asesor de ventas las condiciones.</w:t>
            </w:r>
          </w:p>
        </w:tc>
      </w:tr>
      <w:tr>
        <w:trPr/>
        <w:tc>
          <w:tcPr>
            <w:tcW w:w="7800" w:type="dxa"/>
            <w:gridSpan w:val="5"/>
            <w:noWrap/>
          </w:tcPr>
          <w:p>
            <w:pPr>
              <w:jc w:val="start"/>
              <w:spacing w:before="0" w:after="0"/>
            </w:pPr>
            <w:r>
              <w:rPr/>
              <w:t xml:space="preserve">Para los traslados desde y hacia el Aeropuerto en horario nocturno (Entre las 20:00hrs y 08:00hrs) Domingo y festivos aplica suplemento.</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Londres</w:t>
            </w:r>
          </w:p>
        </w:tc>
        <w:tc>
          <w:tcPr>
            <w:tcW w:w="7800" w:type="dxa"/>
            <w:noWrap/>
          </w:tcPr>
          <w:p>
            <w:pPr>
              <w:jc w:val="start"/>
              <w:spacing w:before="0" w:after="0"/>
            </w:pPr>
            <w:r>
              <w:rPr/>
              <w:t xml:space="preserve">Holiday Inn Express Earl’s Court.</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Ibis Earl’s Court.</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Royal National.</w:t>
            </w:r>
          </w:p>
        </w:tc>
        <w:tc>
          <w:tcPr>
            <w:tcW w:w="7800" w:type="dxa"/>
            <w:noWrap/>
          </w:tcPr>
          <w:p>
            <w:pPr>
              <w:jc w:val="start"/>
              <w:spacing w:before="0" w:after="0"/>
            </w:pPr>
            <w:r>
              <w:rPr/>
              <w:t xml:space="preserve">Turista Superior</w:t>
            </w:r>
          </w:p>
        </w:tc>
      </w:tr>
      <w:tr>
        <w:trPr/>
        <w:tc>
          <w:tcPr>
            <w:tcW w:w="7800" w:type="dxa"/>
            <w:noWrap/>
          </w:tcPr>
          <w:p>
            <w:pPr>
              <w:jc w:val="start"/>
              <w:spacing w:before="0" w:after="0"/>
            </w:pPr>
            <w:r>
              <w:rPr/>
              <w:t xml:space="preserve">París</w:t>
            </w:r>
          </w:p>
        </w:tc>
        <w:tc>
          <w:tcPr>
            <w:tcW w:w="7800" w:type="dxa"/>
            <w:noWrap/>
          </w:tcPr>
          <w:p>
            <w:pPr>
              <w:jc w:val="start"/>
              <w:spacing w:before="0" w:after="0"/>
            </w:pPr>
            <w:r>
              <w:rPr/>
              <w:t xml:space="preserve">Ibis París Porte D’Italie.</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Heidelberg</w:t>
            </w:r>
          </w:p>
        </w:tc>
        <w:tc>
          <w:tcPr>
            <w:tcW w:w="7800" w:type="dxa"/>
            <w:noWrap/>
          </w:tcPr>
          <w:p>
            <w:pPr>
              <w:jc w:val="start"/>
              <w:spacing w:before="0" w:after="0"/>
            </w:pPr>
            <w:r>
              <w:rPr/>
              <w:t xml:space="preserve">NH Weinheim (Weinheim).</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NH Hischberg Heidelberg.</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Múnich</w:t>
            </w:r>
          </w:p>
        </w:tc>
        <w:tc>
          <w:tcPr>
            <w:tcW w:w="7800" w:type="dxa"/>
            <w:noWrap/>
          </w:tcPr>
          <w:p>
            <w:pPr>
              <w:jc w:val="start"/>
              <w:spacing w:before="0" w:after="0"/>
            </w:pPr>
            <w:r>
              <w:rPr/>
              <w:t xml:space="preserve">NH Ost Conference Center.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NH München Messe.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Bento Inn Múnich Messe.</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Venecia</w:t>
            </w:r>
          </w:p>
        </w:tc>
        <w:tc>
          <w:tcPr>
            <w:tcW w:w="7800" w:type="dxa"/>
            <w:noWrap/>
          </w:tcPr>
          <w:p>
            <w:pPr>
              <w:jc w:val="start"/>
              <w:spacing w:before="0" w:after="0"/>
            </w:pPr>
            <w:r>
              <w:rPr/>
              <w:t xml:space="preserve">Hotel Alexander (Mestre)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LH Hotel Sirio Venecia (Mestre)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Florencia</w:t>
            </w:r>
          </w:p>
        </w:tc>
        <w:tc>
          <w:tcPr>
            <w:tcW w:w="7800" w:type="dxa"/>
            <w:noWrap/>
          </w:tcPr>
          <w:p>
            <w:pPr>
              <w:jc w:val="start"/>
              <w:spacing w:before="0" w:after="0"/>
            </w:pPr>
            <w:r>
              <w:rPr/>
              <w:t xml:space="preserve">BB Nuovo Palazzo di Giustizia.</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Hotel Mirage.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Roma</w:t>
            </w:r>
          </w:p>
        </w:tc>
        <w:tc>
          <w:tcPr>
            <w:tcW w:w="7800" w:type="dxa"/>
            <w:noWrap/>
          </w:tcPr>
          <w:p>
            <w:pPr>
              <w:jc w:val="start"/>
              <w:spacing w:before="0" w:after="0"/>
            </w:pPr>
            <w:r>
              <w:rPr/>
              <w:t xml:space="preserve">Grand Hotel Fleming.</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Green Park Pamphili.</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Niza</w:t>
            </w:r>
          </w:p>
        </w:tc>
        <w:tc>
          <w:tcPr>
            <w:tcW w:w="7800" w:type="dxa"/>
            <w:noWrap/>
          </w:tcPr>
          <w:p>
            <w:pPr>
              <w:jc w:val="start"/>
              <w:spacing w:before="0" w:after="0"/>
            </w:pPr>
            <w:r>
              <w:rPr/>
              <w:t xml:space="preserve">Campanile Nice Aeroport.</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Ibis Nice Centre Gare.</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BB Nice Aeroport.</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Barcelona</w:t>
            </w:r>
          </w:p>
        </w:tc>
        <w:tc>
          <w:tcPr>
            <w:tcW w:w="7800" w:type="dxa"/>
            <w:noWrap/>
          </w:tcPr>
          <w:p>
            <w:pPr>
              <w:jc w:val="start"/>
              <w:spacing w:before="0" w:after="0"/>
            </w:pPr>
            <w:r>
              <w:rPr/>
              <w:t xml:space="preserve">Catalonia Park Güell.</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Catalonia Park Putxet.</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Novotel Barcelona Cornella (Cornella)</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Hotel Fira Congress.</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Madrid</w:t>
            </w:r>
          </w:p>
        </w:tc>
        <w:tc>
          <w:tcPr>
            <w:tcW w:w="7800" w:type="dxa"/>
            <w:noWrap/>
          </w:tcPr>
          <w:p>
            <w:pPr>
              <w:jc w:val="start"/>
              <w:spacing w:before="0" w:after="0"/>
            </w:pPr>
            <w:r>
              <w:rPr/>
              <w:t xml:space="preserve">Hotel Praga.</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Hotel Madrid Chamartín Affiliated by Meliá.</w:t>
            </w:r>
          </w:p>
        </w:tc>
        <w:tc>
          <w:tcPr>
            <w:tcW w:w="7800" w:type="dxa"/>
            <w:noWrap/>
          </w:tcPr>
          <w:p>
            <w:pPr>
              <w:jc w:val="start"/>
              <w:spacing w:before="0" w:after="0"/>
            </w:pPr>
            <w:r>
              <w:rPr/>
              <w:t xml:space="preserve">Turista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 Llegada a Londres.</w:t>
      </w:r>
    </w:p>
    <w:p>
      <w:pPr>
        <w:numPr>
          <w:ilvl w:val="1"/>
          <w:numId w:val="2"/>
        </w:numPr>
      </w:pPr>
      <w:r>
        <w:rPr/>
        <w:t xml:space="preserve">Autocar de lujo con Wi-fi, gratuito.</w:t>
      </w:r>
    </w:p>
    <w:p>
      <w:pPr>
        <w:numPr>
          <w:ilvl w:val="1"/>
          <w:numId w:val="2"/>
        </w:numPr>
      </w:pPr>
      <w:r>
        <w:rPr/>
        <w:t xml:space="preserve">Guía acompañante.</w:t>
      </w:r>
    </w:p>
    <w:p>
      <w:pPr>
        <w:numPr>
          <w:ilvl w:val="1"/>
          <w:numId w:val="2"/>
        </w:numPr>
      </w:pPr>
      <w:r>
        <w:rPr/>
        <w:t xml:space="preserve">Visita con guía local en Londres, París, Venecia, Florencia, Roma y Madrid.</w:t>
      </w:r>
    </w:p>
    <w:p>
      <w:pPr>
        <w:numPr>
          <w:ilvl w:val="1"/>
          <w:numId w:val="2"/>
        </w:numPr>
      </w:pPr>
      <w:r>
        <w:rPr/>
        <w:t xml:space="preserve">Desayuno buffet diario.</w:t>
      </w:r>
    </w:p>
    <w:p>
      <w:pPr>
        <w:numPr>
          <w:ilvl w:val="1"/>
          <w:numId w:val="2"/>
        </w:numPr>
      </w:pPr>
      <w:r>
        <w:rPr/>
        <w:t xml:space="preserve">Seguro turístico.</w:t>
      </w:r>
    </w:p>
    <w:p>
      <w:pPr>
        <w:numPr>
          <w:ilvl w:val="1"/>
          <w:numId w:val="2"/>
        </w:numPr>
      </w:pPr>
      <w:r>
        <w:rPr/>
        <w:t xml:space="preserve">Neceser de viaje con amenities.</w:t>
      </w:r>
    </w:p>
    <w:p>
      <w:pPr>
        <w:numPr>
          <w:ilvl w:val="1"/>
          <w:numId w:val="2"/>
        </w:numPr>
      </w:pPr>
      <w:r>
        <w:rPr/>
        <w:t xml:space="preserve">Tasas Municipales en Francia, Italia y Barcelona.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Tiquetes aéreos internacionales y/o domésticos.</w:t>
      </w:r>
    </w:p>
    <w:p>
      <w:pPr>
        <w:numPr>
          <w:ilvl w:val="1"/>
          <w:numId w:val="2"/>
        </w:numPr>
      </w:pPr>
      <w:r>
        <w:rPr/>
        <w:t xml:space="preserve">Gastos de índole personal.</w:t>
      </w:r>
    </w:p>
    <w:p>
      <w:pPr>
        <w:numPr>
          <w:ilvl w:val="1"/>
          <w:numId w:val="2"/>
        </w:numPr>
      </w:pPr>
      <w:r>
        <w:rPr/>
        <w:t xml:space="preserve">Visitas opcionales o no incluidas dentro del programa.</w:t>
      </w:r>
    </w:p>
    <w:p>
      <w:pPr>
        <w:numPr>
          <w:ilvl w:val="1"/>
          <w:numId w:val="2"/>
        </w:numPr>
      </w:pPr>
      <w:r>
        <w:rPr/>
        <w:t xml:space="preserve">Bebidas y comidas no mencionadas en el incluye.</w:t>
      </w:r>
    </w:p>
    <w:p>
      <w:pPr>
        <w:numPr>
          <w:ilvl w:val="1"/>
          <w:numId w:val="2"/>
        </w:numPr>
      </w:pPr>
      <w:r>
        <w:rPr/>
        <w:t xml:space="preserve">Traslado de salida.</w:t>
      </w:r>
    </w:p>
    <w:p>
      <w:pPr>
        <w:numPr>
          <w:ilvl w:val="1"/>
          <w:numId w:val="2"/>
        </w:numPr>
      </w:pPr>
      <w:r>
        <w:rPr/>
        <w:t xml:space="preserve">Cualquier servicio no especificado en “El precio incluye”.</w:t>
      </w:r>
    </w:p>
    <w:p>
      <w:pPr>
        <w:numPr>
          <w:ilvl w:val="1"/>
          <w:numId w:val="2"/>
        </w:numPr>
      </w:pPr>
      <w:r>
        <w:rPr/>
        <w:t xml:space="preserve">Tarjeta de asistencia médica.</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8BCE3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9D463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2024-12-26T18:08:08+00:00</dcterms:created>
  <dcterms:modified xsi:type="dcterms:W3CDTF">2024-12-26T18:08:08+00:00</dcterms:modified>
</cp:coreProperties>
</file>

<file path=docProps/custom.xml><?xml version="1.0" encoding="utf-8"?>
<Properties xmlns="http://schemas.openxmlformats.org/officeDocument/2006/custom-properties" xmlns:vt="http://schemas.openxmlformats.org/officeDocument/2006/docPropsVTypes"/>
</file>