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GIRO EUROPEO                    </w:t>
      </w:r>
    </w:p>
    <w:p>
      <w:pPr/>
      <w:r>
        <w:rPr>
          <w:rFonts w:ascii="Arial" w:hAnsi="Arial" w:eastAsia="Arial" w:cs="Arial"/>
          <w:color w:val="light"/>
          <w:sz w:val="22"/>
          <w:szCs w:val="22"/>
          <w:b w:val="0"/>
          <w:bCs w:val="0"/>
        </w:rPr>
        <w:t xml:space="preserve">MTC - 18385</w:t>
      </w:r>
    </w:p>
    <w:p>
      <w:pPr/>
      <w:r>
        <w:rPr>
          <w:rFonts w:ascii="Arial" w:hAnsi="Arial" w:eastAsia="Arial" w:cs="Arial"/>
          <w:color w:val="light"/>
          <w:sz w:val="22"/>
          <w:szCs w:val="22"/>
          <w:b w:val="0"/>
          <w:bCs w:val="0"/>
        </w:rPr>
        <w:t xml:space="preserve">17 Días y 15 Noches</w:t>
      </w:r>
    </w:p>
    <w:p/>
    <w:p/>
    <w:p>
      <w:pPr>
        <w:jc w:val="center"/>
        <w:spacing w:before="450"/>
      </w:pPr>
      <w:r>
        <w:rPr>
          <w:sz w:val="40.5"/>
          <w:szCs w:val="40.5"/>
        </w:rPr>
        <w:t xml:space="preserve">Desde $2270</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España, </w:t>
      </w:r>
      <w:r>
        <w:rPr/>
        <w:t xml:space="preserve">Francia, </w:t>
      </w:r>
      <w:r>
        <w:rPr/>
        <w:t xml:space="preserve">Italia, </w:t>
      </w:r>
      <w:r>
        <w:rPr/>
        <w:t xml:space="preserve">Suiza,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Barcelona, </w:t>
      </w:r>
      <w:r>
        <w:rPr/>
        <w:t xml:space="preserve">Niza, </w:t>
      </w:r>
      <w:r>
        <w:rPr/>
        <w:t xml:space="preserve">Roma, </w:t>
      </w:r>
      <w:r>
        <w:rPr/>
        <w:t xml:space="preserve">Florencia, </w:t>
      </w:r>
      <w:r>
        <w:rPr/>
        <w:t xml:space="preserve">Venecia, </w:t>
      </w:r>
      <w:r>
        <w:rPr/>
        <w:t xml:space="preserve">Zurich, </w:t>
      </w:r>
      <w:r>
        <w:rPr/>
        <w:t xml:space="preserve">Paris, </w:t>
      </w:r>
      <w:r>
        <w:rPr/>
        <w:t xml:space="preserve">Burdeos, </w:t>
      </w:r>
      <w:r>
        <w:rPr/>
        <w:t xml:space="preserve">Madrid,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b w:val="1"/>
          <w:bCs w:val="1"/>
        </w:rPr>
        <w:t xml:space="preserve">DÍA 01 (VIERNES) AMÉRICA – BARCELONA.</w:t>
      </w:r>
      <w:br/>
      <w:r>
        <w:rPr/>
        <w:t xml:space="preserve">Salida en vuelo intercontinental hacia Barcelona (Vuelo NO incluido). Noche a bordo</w:t>
      </w:r>
    </w:p>
    <w:p>
      <w:pPr/>
      <w:r>
        <w:rPr>
          <w:b w:val="1"/>
          <w:bCs w:val="1"/>
        </w:rPr>
        <w:t xml:space="preserve">DÍA 02 (SÁBADO) BARCELONA.</w:t>
      </w:r>
      <w:br/>
      <w:r>
        <w:rPr/>
        <w:t xml:space="preserve">Llegada al aeropuerto internacional de Barcelona-El Prat. Asistencia y traslado al hotel. Alojamiento y resto del día libre.</w:t>
      </w:r>
    </w:p>
    <w:p>
      <w:pPr/>
      <w:r>
        <w:rPr>
          <w:b w:val="1"/>
          <w:bCs w:val="1"/>
        </w:rPr>
        <w:t xml:space="preserve">DÍA 03 (DOMINGO) BARCELONA.</w:t>
      </w:r>
      <w:br/>
      <w:r>
        <w:rPr/>
        <w:t xml:space="preserve">Alojamiento y desayuno. Visita de la ciudad Condal, en autocar de dos pisos con audioguía. Dispondrá de tres rutas diferentes que podrá intercalar, recorriendo la Plaza Catalunya, el MACBA, Paseo de Gracia, Sagrada Familia, la Vila de Gracia, el Park Güell, Tibidabo, Pedralbes, estadio Futbol Club Barcelona, etc. Resto del día libre.</w:t>
      </w:r>
    </w:p>
    <w:p>
      <w:pPr/>
      <w:r>
        <w:rPr>
          <w:b w:val="1"/>
          <w:bCs w:val="1"/>
        </w:rPr>
        <w:t xml:space="preserve">DÍA 04 (LUNES) BARCELONA – NIZA (665 KMS).</w:t>
      </w:r>
      <w:br/>
      <w:r>
        <w:rPr/>
        <w:t xml:space="preserve">Desayuno. Salida para cruzar la frontera francesa y bordeando la Costa Azul y atravesando la región de la Provenza Francesa llegaremos a Niza, capital de la Costa Azul y uno de los centros turísticos más importantes de la zona. Alojamiento. Posibilidad de participar en una excursión opcional para conocer el Principado de Mónaco visitando la parte histórica, así como la colina de Montecarlo donde se encuentra su famoso casino</w:t>
      </w:r>
    </w:p>
    <w:p>
      <w:pPr/>
      <w:r>
        <w:rPr>
          <w:b w:val="1"/>
          <w:bCs w:val="1"/>
        </w:rPr>
        <w:t xml:space="preserve">DÍA 05 (MARTES) NIZA – PISA – ROMA (710 KMS).</w:t>
      </w:r>
      <w:br/>
      <w:r>
        <w:rPr/>
        <w:t xml:space="preserve">Desayuno. Salida por la incomparable autopista de las flores, hacia Pisa para conocer la Plaza de los Milagros, donde podremos contemplar el conjunto monumental compuesto por la Catedral, Baptisterio y el Campanile, la famosa Torre Inclinada. Continuación hacia Roma. Alojamiento.</w:t>
      </w:r>
    </w:p>
    <w:p>
      <w:pPr/>
      <w:r>
        <w:rPr>
          <w:b w:val="1"/>
          <w:bCs w:val="1"/>
        </w:rPr>
        <w:t xml:space="preserve">DÍA 06 (MIÉRCOLES) ROMA.</w:t>
      </w:r>
      <w:br/>
      <w:r>
        <w:rPr/>
        <w:t xml:space="preserve">Alojamiento y desayuno. A primera hora de la mañana iniciaremos nuestra visita panorámica de la Roma Imperial con los Foros Imperiales, Coliseo, Arco de Constantino, Termas de Caracalla, Circo Máximo… Al finalizar la visita asistiremos a la AUDIENCIA PAPAL (si el Santo Padre se encuentra en el Vaticano). Resto de la mañana para visitar opcionalmente, los famosos Museos Vaticanos, Capilla Sixtina, con los frescos de Miguel Angel y el interior de la Basílica de San Pedro, todo ello utilizando nuestras reservas exclusivas, que le evitarán largas esperas en el ingreso. Por la tarde podrá realizar una visita opcional para conocer la Roma Barroca, con sus famosas fuentes, plazas y palacios papales, desde los que se gobernaron los Estados Pontificios.</w:t>
      </w:r>
    </w:p>
    <w:p>
      <w:pPr/>
      <w:r>
        <w:rPr>
          <w:b w:val="1"/>
          <w:bCs w:val="1"/>
        </w:rPr>
        <w:t xml:space="preserve">DÍA 07 (JUEVES) ROMA.</w:t>
      </w:r>
      <w:br/>
      <w:r>
        <w:rPr/>
        <w:t xml:space="preserve">Alojamiento y desayuno.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w:t>
      </w:r>
    </w:p>
    <w:p>
      <w:pPr/>
      <w:r>
        <w:rPr>
          <w:b w:val="1"/>
          <w:bCs w:val="1"/>
        </w:rPr>
        <w:t xml:space="preserve">DÍA 08 (VIERNES) ROMA – FLORENCIA (275 KMS).</w:t>
      </w:r>
      <w:br/>
      <w:r>
        <w:rPr/>
        <w:t xml:space="preserve">Desayuno. Salida hacia la Toscana y llegar a su capital, Florencia. Visita a pie de esta ciudad, rebosante de Arte, Historia y Cultura, por donde pasaron grandes artistas como Miguel Angel o Dante Alighieri. Conoceremos sus importantes joyas arquitectónicas: la Catedral de Santa María dei Fiori, con su bello Campanile y el Baptisterio con las famosas puertas del Paraíso de Ghiberti, la Plaza de la Signoria, Ponte Vecchio…. Alojamiento.</w:t>
      </w:r>
    </w:p>
    <w:p>
      <w:pPr/>
      <w:r>
        <w:rPr>
          <w:b w:val="1"/>
          <w:bCs w:val="1"/>
        </w:rPr>
        <w:t xml:space="preserve">DÍA 09 (SÁBADO) FLORENCIA – VENECIA (256 KMS).</w:t>
      </w:r>
      <w:br/>
      <w:r>
        <w:rPr/>
        <w:t xml:space="preserve">Desayuno. Salida hacia la bella ciudad de Venecia. Llegaremos al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Alojamiento.</w:t>
      </w:r>
    </w:p>
    <w:p>
      <w:pPr/>
      <w:r>
        <w:rPr>
          <w:b w:val="1"/>
          <w:bCs w:val="1"/>
        </w:rPr>
        <w:t xml:space="preserve">DÍA 10 (DOMINGO) VENECIA – LUCERNA – ZÚRICH (590 KMS).</w:t>
      </w:r>
      <w:br/>
      <w:r>
        <w:rPr/>
        <w:t xml:space="preserve">Desayuno. Salida para cruzar la frontera con Suiza y llegar a Lucerna, ciudad medieval situada a orillas del Lago de los Cuatro Cantones, famosa por su bello puente de madera, uno de los más antiguos de Europa. Tiempo libre. Opcionalmente podrá realizar una excursión a la región alpina Klewenalp-Stockhütte (1.593 mts), ascendiendo en el teleférico aéreo más largo de la Suiza Central, que nos llevará al corazón de los Alpes. Continuación a Zúrich, importante centro financiero de Suiza. Alojamiento</w:t>
      </w:r>
    </w:p>
    <w:p>
      <w:pPr/>
      <w:r>
        <w:rPr>
          <w:b w:val="1"/>
          <w:bCs w:val="1"/>
        </w:rPr>
        <w:t xml:space="preserve">DÍA 11 (LUNES) ZÚRICH – BASÍLEA – PARÍS (595 KMS).</w:t>
      </w:r>
      <w:br/>
      <w:r>
        <w:rPr/>
        <w:t xml:space="preserve">Desayuno. Salida hacia la ciudad cultural de Basilea, situada a orilla del rio Rhin. Breve tiempo libre. Una vez cruzada la frontera con Francia seguiremos nuestro viaje hacia París. Alojamiento. Esta primera noche se podrá realizar una visita opcional de París Iluminado para familiarizarse con la bella capital francesa.</w:t>
      </w:r>
    </w:p>
    <w:p>
      <w:pPr/>
      <w:r>
        <w:rPr>
          <w:b w:val="1"/>
          <w:bCs w:val="1"/>
        </w:rPr>
        <w:t xml:space="preserve">DÍA 12 (MARTES) PARÍS.</w:t>
      </w:r>
      <w:br/>
      <w:r>
        <w:rPr/>
        <w:t xml:space="preserve">Alojamiento y desayuno.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Por la noche, opcionalmente, podrá asistir a uno de los famosos espectáculos de Paris Latín o Lido.</w:t>
      </w:r>
    </w:p>
    <w:p>
      <w:pPr/>
      <w:r>
        <w:rPr>
          <w:b w:val="1"/>
          <w:bCs w:val="1"/>
        </w:rPr>
        <w:t xml:space="preserve">DÍA 13 (MIÉRCOLES) PARÍS.</w:t>
      </w:r>
      <w:br/>
      <w:r>
        <w:rPr/>
        <w:t xml:space="preserve">Alojamiento y desayuno. Día libre para actividades personales. Recomendamos, por la mañana, realizar alguna excursión opcional, visitando el barrio de Montmartre o barrio Latino y un crucero por el rio Sena, o una excursión opcional de día completo a la ciudad de Brujas, en Bélgica, donde podrá disfrutar de un crucero por los canales, en esta romántica ciudad, en época de verano y en invierno se sustituirá por la visita al Ayuntamiento Medieval.</w:t>
      </w:r>
    </w:p>
    <w:p>
      <w:pPr/>
      <w:r>
        <w:rPr>
          <w:b w:val="1"/>
          <w:bCs w:val="1"/>
        </w:rPr>
        <w:t xml:space="preserve">DÍA 14 (JUEVES) PARÍS – BLOÍS – VALLE DEL LOIRA – BURDEOS (574 KMS).</w:t>
      </w:r>
      <w:br/>
      <w:r>
        <w:rPr/>
        <w:t xml:space="preserve">Desayuno. Salida hacia el fértil Valle del Loira, con parada en Blois, ciudad emblemática por su bello castillo, con la fachada renacentista más representativa del Valle. Continuación vía Tours y Poitiers hasta llegar a Burdeos, capital de Aquitania y Patrimonio de la Humanidad, importante región vinícola. Alojamiento.</w:t>
      </w:r>
    </w:p>
    <w:p>
      <w:pPr/>
      <w:r>
        <w:rPr>
          <w:b w:val="1"/>
          <w:bCs w:val="1"/>
        </w:rPr>
        <w:t xml:space="preserve">DÍA 15 (VIERNES) BURDEOS – MADRID (693 KMS).</w:t>
      </w:r>
      <w:br/>
      <w:r>
        <w:rPr/>
        <w:t xml:space="preserve">Desayuno. Salida hacia la frontera española y adentrándonos en el norte de España, vía San Sebastián y Burgos, llegaremos a la capital de España, Madrid. Alojamiento.</w:t>
      </w:r>
    </w:p>
    <w:p>
      <w:pPr/>
      <w:r>
        <w:rPr>
          <w:b w:val="1"/>
          <w:bCs w:val="1"/>
        </w:rPr>
        <w:t xml:space="preserve">DÍA 16 (SÁBADO) MADRID.</w:t>
      </w:r>
      <w:br/>
      <w:r>
        <w:rPr/>
        <w:t xml:space="preserve">Alojamiento y desayuno. Por la mañana, visita panorámica de la ciudad con amplio recorrido a través de sus más importantes avenidas, plazas y edificios. Resto del día libre para compras o actividades personales. Recomendamos una excursión opcional a la monumental ciudad de Toledo.</w:t>
      </w:r>
    </w:p>
    <w:p>
      <w:pPr/>
      <w:r>
        <w:rPr>
          <w:b w:val="1"/>
          <w:bCs w:val="1"/>
        </w:rPr>
        <w:t xml:space="preserve">DÍA 17 (DOMINGO) MADRID.</w:t>
      </w:r>
      <w:br/>
      <w:r>
        <w:rPr/>
        <w:t xml:space="preserve">Desayuno y fin de nuestros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0"/>
                <w:bCs w:val="0"/>
                <w:shd w:val="clear" w:fill="152441"/>
              </w:rPr>
              <w:t xml:space="preserve">Marzo</w:t>
            </w:r>
          </w:p>
        </w:tc>
        <w:tc>
          <w:tcPr>
            <w:tcW w:w="7800" w:type="dxa"/>
            <w:shd w:val="clear" w:fill="152441"/>
            <w:noWrap/>
          </w:tcPr>
          <w:p>
            <w:pPr>
              <w:jc w:val="start"/>
              <w:spacing w:before="0" w:after="0"/>
            </w:pPr>
            <w:r>
              <w:rPr>
                <w:color w:val="ffffff"/>
                <w:sz w:val="21"/>
                <w:szCs w:val="21"/>
                <w:b w:val="0"/>
                <w:bCs w:val="0"/>
                <w:shd w:val="clear" w:fill="152441"/>
              </w:rPr>
              <w:t xml:space="preserve">2025</w:t>
            </w:r>
          </w:p>
        </w:tc>
        <w:tc>
          <w:tcPr>
            <w:tcW w:w="7800" w:type="dxa"/>
            <w:shd w:val="clear" w:fill="152441"/>
            <w:noWrap/>
          </w:tcPr>
          <w:p>
            <w:pPr>
              <w:jc w:val="start"/>
              <w:spacing w:before="0" w:after="0"/>
            </w:pPr>
            <w:r>
              <w:rPr>
                <w:color w:val="ffffff"/>
                <w:sz w:val="21"/>
                <w:szCs w:val="21"/>
                <w:b w:val="0"/>
                <w:bCs w:val="0"/>
                <w:shd w:val="clear" w:fill="152441"/>
              </w:rPr>
              <w:t xml:space="preserve">21</w:t>
            </w:r>
          </w:p>
        </w:tc>
        <w:tc>
          <w:tcPr>
            <w:tcW w:w="7800" w:type="dxa"/>
            <w:shd w:val="clear" w:fill="152441"/>
            <w:noWrap/>
          </w:tcPr>
          <w:p>
            <w:pPr>
              <w:jc w:val="start"/>
              <w:spacing w:before="0" w:after="0"/>
            </w:pPr>
            <w:r>
              <w:rPr>
                <w:color w:val="ffffff"/>
                <w:sz w:val="21"/>
                <w:szCs w:val="21"/>
                <w:b w:val="0"/>
                <w:bCs w:val="0"/>
                <w:shd w:val="clear" w:fill="152441"/>
              </w:rPr>
              <w:t xml:space="preserve">28</w:t>
            </w:r>
          </w:p>
        </w:tc>
        <w:tc>
          <w:tcPr>
            <w:tcW w:w="7800" w:type="dxa"/>
            <w:shd w:val="clear" w:fill="152441"/>
            <w:noWrap/>
          </w:tcPr>
          <w:p>
            <w:pPr>
              <w:jc w:val="start"/>
              <w:spacing w:before="0" w:after="0"/>
            </w:pPr>
            <w:r>
              <w:rPr>
                <w:color w:val="ffffff"/>
                <w:sz w:val="21"/>
                <w:szCs w:val="21"/>
                <w:b w:val="0"/>
                <w:bCs w:val="0"/>
                <w:shd w:val="clear" w:fill="152441"/>
              </w:rPr>
              <w:t xml:space="preserve">-</w:t>
            </w:r>
          </w:p>
        </w:tc>
        <w:tc>
          <w:tcPr>
            <w:tcW w:w="7800" w:type="dxa"/>
            <w:shd w:val="clear" w:fill="152441"/>
            <w:noWrap/>
          </w:tcPr>
          <w:p>
            <w:pPr>
              <w:jc w:val="start"/>
              <w:spacing w:before="0" w:after="0"/>
            </w:pPr>
            <w:r>
              <w:rPr>
                <w:color w:val="ffffff"/>
                <w:sz w:val="21"/>
                <w:szCs w:val="21"/>
                <w:b w:val="0"/>
                <w:bCs w:val="0"/>
                <w:shd w:val="clear" w:fill="152441"/>
              </w:rPr>
              <w:t xml:space="preserve">-</w:t>
            </w:r>
          </w:p>
        </w:tc>
        <w:tc>
          <w:tcPr>
            <w:tcW w:w="7800" w:type="dxa"/>
            <w:shd w:val="clear" w:fill="152441"/>
            <w:noWrap/>
          </w:tcPr>
          <w:p>
            <w:pPr>
              <w:jc w:val="start"/>
              <w:spacing w:before="0" w:after="0"/>
            </w:pPr>
            <w:r>
              <w:rPr>
                <w:color w:val="ffffff"/>
                <w:sz w:val="21"/>
                <w:szCs w:val="21"/>
                <w:b w:val="0"/>
                <w:bCs w:val="0"/>
                <w:shd w:val="clear" w:fill="152441"/>
              </w:rPr>
              <w:t xml:space="preserve">-</w:t>
            </w:r>
          </w:p>
        </w:tc>
      </w:tr>
      <w:tr>
        <w:trPr/>
        <w:tc>
          <w:tcPr>
            <w:tcW w:w="7800" w:type="dxa"/>
            <w:noWrap/>
          </w:tcPr>
          <w:p>
            <w:pPr>
              <w:jc w:val="start"/>
              <w:spacing w:before="0" w:after="0"/>
            </w:pPr>
            <w:r>
              <w:rPr/>
              <w:t xml:space="preserve">Abril</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4</w:t>
            </w:r>
          </w:p>
        </w:tc>
        <w:tc>
          <w:tcPr>
            <w:tcW w:w="7800" w:type="dxa"/>
            <w:noWrap/>
          </w:tcPr>
          <w:p>
            <w:pPr>
              <w:jc w:val="start"/>
              <w:spacing w:before="0" w:after="0"/>
            </w:pPr>
            <w:r>
              <w:rPr/>
              <w:t xml:space="preserve">11</w:t>
            </w:r>
          </w:p>
        </w:tc>
        <w:tc>
          <w:tcPr>
            <w:tcW w:w="7800" w:type="dxa"/>
            <w:noWrap/>
          </w:tcPr>
          <w:p>
            <w:pPr>
              <w:jc w:val="start"/>
              <w:spacing w:before="0" w:after="0"/>
            </w:pPr>
            <w:r>
              <w:rPr/>
              <w:t xml:space="preserve">18</w:t>
            </w:r>
          </w:p>
        </w:tc>
        <w:tc>
          <w:tcPr>
            <w:tcW w:w="7800" w:type="dxa"/>
            <w:noWrap/>
          </w:tcPr>
          <w:p>
            <w:pPr>
              <w:jc w:val="start"/>
              <w:spacing w:before="0" w:after="0"/>
            </w:pPr>
            <w:r>
              <w:rPr/>
              <w:t xml:space="preserve">25</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Mayo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2</w:t>
            </w:r>
          </w:p>
        </w:tc>
        <w:tc>
          <w:tcPr>
            <w:tcW w:w="7800" w:type="dxa"/>
            <w:noWrap/>
          </w:tcPr>
          <w:p>
            <w:pPr>
              <w:jc w:val="start"/>
              <w:spacing w:before="0" w:after="0"/>
            </w:pPr>
            <w:r>
              <w:rPr/>
              <w:t xml:space="preserve">9</w:t>
            </w:r>
          </w:p>
        </w:tc>
        <w:tc>
          <w:tcPr>
            <w:tcW w:w="7800" w:type="dxa"/>
            <w:noWrap/>
          </w:tcPr>
          <w:p>
            <w:pPr>
              <w:jc w:val="start"/>
              <w:spacing w:before="0" w:after="0"/>
            </w:pPr>
            <w:r>
              <w:rPr/>
              <w:t xml:space="preserve">16</w:t>
            </w:r>
          </w:p>
        </w:tc>
        <w:tc>
          <w:tcPr>
            <w:tcW w:w="7800" w:type="dxa"/>
            <w:noWrap/>
          </w:tcPr>
          <w:p>
            <w:pPr>
              <w:jc w:val="start"/>
              <w:spacing w:before="0" w:after="0"/>
            </w:pPr>
            <w:r>
              <w:rPr/>
              <w:t xml:space="preserve">23</w:t>
            </w:r>
          </w:p>
        </w:tc>
        <w:tc>
          <w:tcPr>
            <w:tcW w:w="7800" w:type="dxa"/>
            <w:noWrap/>
          </w:tcPr>
          <w:p>
            <w:pPr>
              <w:jc w:val="start"/>
              <w:spacing w:before="0" w:after="0"/>
            </w:pPr>
            <w:r>
              <w:rPr/>
              <w:t xml:space="preserve">30</w:t>
            </w:r>
          </w:p>
        </w:tc>
      </w:tr>
      <w:tr>
        <w:trPr/>
        <w:tc>
          <w:tcPr>
            <w:tcW w:w="7800" w:type="dxa"/>
            <w:noWrap/>
          </w:tcPr>
          <w:p>
            <w:pPr>
              <w:jc w:val="start"/>
              <w:spacing w:before="0" w:after="0"/>
            </w:pPr>
            <w:r>
              <w:rPr/>
              <w:t xml:space="preserve">Junio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6</w:t>
            </w:r>
          </w:p>
        </w:tc>
        <w:tc>
          <w:tcPr>
            <w:tcW w:w="7800" w:type="dxa"/>
            <w:noWrap/>
          </w:tcPr>
          <w:p>
            <w:pPr>
              <w:jc w:val="start"/>
              <w:spacing w:before="0" w:after="0"/>
            </w:pPr>
            <w:r>
              <w:rPr/>
              <w:t xml:space="preserve">13</w:t>
            </w:r>
          </w:p>
        </w:tc>
        <w:tc>
          <w:tcPr>
            <w:tcW w:w="7800" w:type="dxa"/>
            <w:noWrap/>
          </w:tcPr>
          <w:p>
            <w:pPr>
              <w:jc w:val="start"/>
              <w:spacing w:before="0" w:after="0"/>
            </w:pPr>
            <w:r>
              <w:rPr/>
              <w:t xml:space="preserve">20</w:t>
            </w:r>
          </w:p>
        </w:tc>
        <w:tc>
          <w:tcPr>
            <w:tcW w:w="7800" w:type="dxa"/>
            <w:noWrap/>
          </w:tcPr>
          <w:p>
            <w:pPr>
              <w:jc w:val="start"/>
              <w:spacing w:before="0" w:after="0"/>
            </w:pPr>
            <w:r>
              <w:rPr/>
              <w:t xml:space="preserve">27</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Julio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4</w:t>
            </w:r>
          </w:p>
        </w:tc>
        <w:tc>
          <w:tcPr>
            <w:tcW w:w="7800" w:type="dxa"/>
            <w:noWrap/>
          </w:tcPr>
          <w:p>
            <w:pPr>
              <w:jc w:val="start"/>
              <w:spacing w:before="0" w:after="0"/>
            </w:pPr>
            <w:r>
              <w:rPr/>
              <w:t xml:space="preserve">11</w:t>
            </w:r>
          </w:p>
        </w:tc>
        <w:tc>
          <w:tcPr>
            <w:tcW w:w="7800" w:type="dxa"/>
            <w:noWrap/>
          </w:tcPr>
          <w:p>
            <w:pPr>
              <w:jc w:val="start"/>
              <w:spacing w:before="0" w:after="0"/>
            </w:pPr>
            <w:r>
              <w:rPr/>
              <w:t xml:space="preserve">18</w:t>
            </w:r>
          </w:p>
        </w:tc>
        <w:tc>
          <w:tcPr>
            <w:tcW w:w="7800" w:type="dxa"/>
            <w:noWrap/>
          </w:tcPr>
          <w:p>
            <w:pPr>
              <w:jc w:val="start"/>
              <w:spacing w:before="0" w:after="0"/>
            </w:pPr>
            <w:r>
              <w:rPr/>
              <w:t xml:space="preserve">25</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Agosto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1</w:t>
            </w:r>
          </w:p>
        </w:tc>
        <w:tc>
          <w:tcPr>
            <w:tcW w:w="7800" w:type="dxa"/>
            <w:noWrap/>
          </w:tcPr>
          <w:p>
            <w:pPr>
              <w:jc w:val="start"/>
              <w:spacing w:before="0" w:after="0"/>
            </w:pPr>
            <w:r>
              <w:rPr/>
              <w:t xml:space="preserve">8</w:t>
            </w:r>
          </w:p>
        </w:tc>
        <w:tc>
          <w:tcPr>
            <w:tcW w:w="7800" w:type="dxa"/>
            <w:noWrap/>
          </w:tcPr>
          <w:p>
            <w:pPr>
              <w:jc w:val="start"/>
              <w:spacing w:before="0" w:after="0"/>
            </w:pPr>
            <w:r>
              <w:rPr/>
              <w:t xml:space="preserve">15</w:t>
            </w:r>
          </w:p>
        </w:tc>
        <w:tc>
          <w:tcPr>
            <w:tcW w:w="7800" w:type="dxa"/>
            <w:noWrap/>
          </w:tcPr>
          <w:p>
            <w:pPr>
              <w:jc w:val="start"/>
              <w:spacing w:before="0" w:after="0"/>
            </w:pPr>
            <w:r>
              <w:rPr/>
              <w:t xml:space="preserve">22</w:t>
            </w:r>
          </w:p>
        </w:tc>
        <w:tc>
          <w:tcPr>
            <w:tcW w:w="7800" w:type="dxa"/>
            <w:noWrap/>
          </w:tcPr>
          <w:p>
            <w:pPr>
              <w:jc w:val="start"/>
              <w:spacing w:before="0" w:after="0"/>
            </w:pPr>
            <w:r>
              <w:rPr/>
              <w:t xml:space="preserve">29</w:t>
            </w:r>
          </w:p>
        </w:tc>
      </w:tr>
      <w:tr>
        <w:trPr/>
        <w:tc>
          <w:tcPr>
            <w:tcW w:w="7800" w:type="dxa"/>
            <w:noWrap/>
          </w:tcPr>
          <w:p>
            <w:pPr>
              <w:jc w:val="start"/>
              <w:spacing w:before="0" w:after="0"/>
            </w:pPr>
            <w:r>
              <w:rPr/>
              <w:t xml:space="preserve">Septiembre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5</w:t>
            </w:r>
          </w:p>
        </w:tc>
        <w:tc>
          <w:tcPr>
            <w:tcW w:w="7800" w:type="dxa"/>
            <w:noWrap/>
          </w:tcPr>
          <w:p>
            <w:pPr>
              <w:jc w:val="start"/>
              <w:spacing w:before="0" w:after="0"/>
            </w:pPr>
            <w:r>
              <w:rPr/>
              <w:t xml:space="preserve">12</w:t>
            </w:r>
          </w:p>
        </w:tc>
        <w:tc>
          <w:tcPr>
            <w:tcW w:w="7800" w:type="dxa"/>
            <w:noWrap/>
          </w:tcPr>
          <w:p>
            <w:pPr>
              <w:jc w:val="start"/>
              <w:spacing w:before="0" w:after="0"/>
            </w:pPr>
            <w:r>
              <w:rPr/>
              <w:t xml:space="preserve">19</w:t>
            </w:r>
          </w:p>
        </w:tc>
        <w:tc>
          <w:tcPr>
            <w:tcW w:w="7800" w:type="dxa"/>
            <w:noWrap/>
          </w:tcPr>
          <w:p>
            <w:pPr>
              <w:jc w:val="start"/>
              <w:spacing w:before="0" w:after="0"/>
            </w:pPr>
            <w:r>
              <w:rPr/>
              <w:t xml:space="preserve">26</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Octubre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3</w:t>
            </w:r>
          </w:p>
        </w:tc>
        <w:tc>
          <w:tcPr>
            <w:tcW w:w="7800" w:type="dxa"/>
            <w:noWrap/>
          </w:tcPr>
          <w:p>
            <w:pPr>
              <w:jc w:val="start"/>
              <w:spacing w:before="0" w:after="0"/>
            </w:pPr>
            <w:r>
              <w:rPr/>
              <w:t xml:space="preserve">10</w:t>
            </w:r>
          </w:p>
        </w:tc>
        <w:tc>
          <w:tcPr>
            <w:tcW w:w="7800" w:type="dxa"/>
            <w:noWrap/>
          </w:tcPr>
          <w:p>
            <w:pPr>
              <w:jc w:val="start"/>
              <w:spacing w:before="0" w:after="0"/>
            </w:pPr>
            <w:r>
              <w:rPr/>
              <w:t xml:space="preserve">17</w:t>
            </w:r>
          </w:p>
        </w:tc>
        <w:tc>
          <w:tcPr>
            <w:tcW w:w="7800" w:type="dxa"/>
            <w:noWrap/>
          </w:tcPr>
          <w:p>
            <w:pPr>
              <w:jc w:val="start"/>
              <w:spacing w:before="0" w:after="0"/>
            </w:pPr>
            <w:r>
              <w:rPr/>
              <w:t xml:space="preserve">24</w:t>
            </w:r>
          </w:p>
        </w:tc>
        <w:tc>
          <w:tcPr>
            <w:tcW w:w="7800" w:type="dxa"/>
            <w:noWrap/>
          </w:tcPr>
          <w:p>
            <w:pPr>
              <w:jc w:val="start"/>
              <w:spacing w:before="0" w:after="0"/>
            </w:pPr>
            <w:r>
              <w:rPr/>
              <w:t xml:space="preserve">31</w:t>
            </w:r>
          </w:p>
        </w:tc>
      </w:tr>
      <w:tr>
        <w:trPr/>
        <w:tc>
          <w:tcPr>
            <w:tcW w:w="7800" w:type="dxa"/>
            <w:noWrap/>
          </w:tcPr>
          <w:p>
            <w:pPr>
              <w:jc w:val="start"/>
              <w:spacing w:before="0" w:after="0"/>
            </w:pPr>
            <w:r>
              <w:rPr/>
              <w:t xml:space="preserve">Noviembre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7</w:t>
            </w:r>
          </w:p>
        </w:tc>
        <w:tc>
          <w:tcPr>
            <w:tcW w:w="7800" w:type="dxa"/>
            <w:noWrap/>
          </w:tcPr>
          <w:p>
            <w:pPr>
              <w:jc w:val="start"/>
              <w:spacing w:before="0" w:after="0"/>
            </w:pPr>
            <w:r>
              <w:rPr/>
              <w:t xml:space="preserve">14</w:t>
            </w:r>
          </w:p>
        </w:tc>
        <w:tc>
          <w:tcPr>
            <w:tcW w:w="7800" w:type="dxa"/>
            <w:noWrap/>
          </w:tcPr>
          <w:p>
            <w:pPr>
              <w:jc w:val="start"/>
              <w:spacing w:before="0" w:after="0"/>
            </w:pPr>
            <w:r>
              <w:rPr/>
              <w:t xml:space="preserve">21</w:t>
            </w:r>
          </w:p>
        </w:tc>
        <w:tc>
          <w:tcPr>
            <w:tcW w:w="7800" w:type="dxa"/>
            <w:noWrap/>
          </w:tcPr>
          <w:p>
            <w:pPr>
              <w:jc w:val="start"/>
              <w:spacing w:before="0" w:after="0"/>
            </w:pPr>
            <w:r>
              <w:rPr/>
              <w:t xml:space="preserve">28</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Diciembre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5</w:t>
            </w:r>
          </w:p>
        </w:tc>
        <w:tc>
          <w:tcPr>
            <w:tcW w:w="7800" w:type="dxa"/>
            <w:noWrap/>
          </w:tcPr>
          <w:p>
            <w:pPr>
              <w:jc w:val="start"/>
              <w:spacing w:before="0" w:after="0"/>
            </w:pPr>
            <w:r>
              <w:rPr/>
              <w:t xml:space="preserve">12</w:t>
            </w:r>
          </w:p>
        </w:tc>
        <w:tc>
          <w:tcPr>
            <w:tcW w:w="7800" w:type="dxa"/>
            <w:noWrap/>
          </w:tcPr>
          <w:p>
            <w:pPr>
              <w:jc w:val="start"/>
              <w:spacing w:before="0" w:after="0"/>
            </w:pPr>
            <w:r>
              <w:rPr/>
              <w:t xml:space="preserve">19</w:t>
            </w:r>
          </w:p>
        </w:tc>
        <w:tc>
          <w:tcPr>
            <w:tcW w:w="7800" w:type="dxa"/>
            <w:noWrap/>
          </w:tcPr>
          <w:p>
            <w:pPr>
              <w:jc w:val="start"/>
              <w:spacing w:before="0" w:after="0"/>
            </w:pPr>
            <w:r>
              <w:rPr/>
              <w:t xml:space="preserve">26</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Enero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2</w:t>
            </w:r>
          </w:p>
        </w:tc>
        <w:tc>
          <w:tcPr>
            <w:tcW w:w="7800" w:type="dxa"/>
            <w:noWrap/>
          </w:tcPr>
          <w:p>
            <w:pPr>
              <w:jc w:val="start"/>
              <w:spacing w:before="0" w:after="0"/>
            </w:pPr>
            <w:r>
              <w:rPr/>
              <w:t xml:space="preserve">9</w:t>
            </w:r>
          </w:p>
        </w:tc>
        <w:tc>
          <w:tcPr>
            <w:tcW w:w="7800" w:type="dxa"/>
            <w:noWrap/>
          </w:tcPr>
          <w:p>
            <w:pPr>
              <w:jc w:val="start"/>
              <w:spacing w:before="0" w:after="0"/>
            </w:pPr>
            <w:r>
              <w:rPr/>
              <w:t xml:space="preserve">16</w:t>
            </w:r>
          </w:p>
        </w:tc>
        <w:tc>
          <w:tcPr>
            <w:tcW w:w="7800" w:type="dxa"/>
            <w:noWrap/>
          </w:tcPr>
          <w:p>
            <w:pPr>
              <w:jc w:val="start"/>
              <w:spacing w:before="0" w:after="0"/>
            </w:pPr>
            <w:r>
              <w:rPr/>
              <w:t xml:space="preserve">23</w:t>
            </w:r>
          </w:p>
        </w:tc>
        <w:tc>
          <w:tcPr>
            <w:tcW w:w="7800" w:type="dxa"/>
            <w:noWrap/>
          </w:tcPr>
          <w:p>
            <w:pPr>
              <w:jc w:val="start"/>
              <w:spacing w:before="0" w:after="0"/>
            </w:pPr>
            <w:r>
              <w:rPr/>
              <w:t xml:space="preserve">30</w:t>
            </w:r>
          </w:p>
        </w:tc>
      </w:tr>
      <w:tr>
        <w:trPr/>
        <w:tc>
          <w:tcPr>
            <w:tcW w:w="7800" w:type="dxa"/>
            <w:noWrap/>
          </w:tcPr>
          <w:p>
            <w:pPr>
              <w:jc w:val="start"/>
              <w:spacing w:before="0" w:after="0"/>
            </w:pPr>
            <w:r>
              <w:rPr/>
              <w:t xml:space="preserve">Febrero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6</w:t>
            </w:r>
          </w:p>
        </w:tc>
        <w:tc>
          <w:tcPr>
            <w:tcW w:w="7800" w:type="dxa"/>
            <w:noWrap/>
          </w:tcPr>
          <w:p>
            <w:pPr>
              <w:jc w:val="start"/>
              <w:spacing w:before="0" w:after="0"/>
            </w:pPr>
            <w:r>
              <w:rPr/>
              <w:t xml:space="preserve">13</w:t>
            </w:r>
          </w:p>
        </w:tc>
        <w:tc>
          <w:tcPr>
            <w:tcW w:w="7800" w:type="dxa"/>
            <w:noWrap/>
          </w:tcPr>
          <w:p>
            <w:pPr>
              <w:jc w:val="start"/>
              <w:spacing w:before="0" w:after="0"/>
            </w:pPr>
            <w:r>
              <w:rPr/>
              <w:t xml:space="preserve">20</w:t>
            </w:r>
          </w:p>
        </w:tc>
        <w:tc>
          <w:tcPr>
            <w:tcW w:w="7800" w:type="dxa"/>
            <w:noWrap/>
          </w:tcPr>
          <w:p>
            <w:pPr>
              <w:jc w:val="start"/>
              <w:spacing w:before="0" w:after="0"/>
            </w:pPr>
            <w:r>
              <w:rPr/>
              <w:t xml:space="preserve">27</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Marzo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6</w:t>
            </w:r>
          </w:p>
        </w:tc>
        <w:tc>
          <w:tcPr>
            <w:tcW w:w="7800" w:type="dxa"/>
            <w:noWrap/>
          </w:tcPr>
          <w:p>
            <w:pPr>
              <w:jc w:val="start"/>
              <w:spacing w:before="0" w:after="0"/>
            </w:pPr>
            <w:r>
              <w:rPr/>
              <w:t xml:space="preserve">13</w:t>
            </w:r>
          </w:p>
        </w:tc>
        <w:tc>
          <w:tcPr>
            <w:tcW w:w="7800" w:type="dxa"/>
            <w:noWrap/>
          </w:tcPr>
          <w:p>
            <w:pPr>
              <w:jc w:val="start"/>
              <w:spacing w:before="0" w:after="0"/>
            </w:pPr>
            <w:r>
              <w:rPr/>
              <w:t xml:space="preserve">20</w:t>
            </w:r>
          </w:p>
        </w:tc>
        <w:tc>
          <w:tcPr>
            <w:tcW w:w="7800" w:type="dxa"/>
            <w:noWrap/>
          </w:tcPr>
          <w:p>
            <w:pPr>
              <w:jc w:val="start"/>
              <w:spacing w:before="0" w:after="0"/>
            </w:pPr>
            <w:r>
              <w:rPr/>
              <w:t xml:space="preserve">27</w:t>
            </w:r>
          </w:p>
        </w:tc>
        <w:tc>
          <w:tcPr>
            <w:tcW w:w="7800" w:type="dxa"/>
            <w:noWrap/>
          </w:tcPr>
          <w:p>
            <w:pPr>
              <w:jc w:val="start"/>
              <w:spacing w:before="0" w:after="0"/>
            </w:pPr>
            <w:r>
              <w:rPr/>
              <w:t xml:space="preserve">-</w:t>
            </w:r>
          </w:p>
        </w:tc>
      </w:tr>
      <w:tr>
        <w:trPr/>
        <w:tc>
          <w:tcPr>
            <w:tcW w:w="7800" w:type="dxa"/>
            <w:gridSpan w:val="7"/>
            <w:noWrap/>
          </w:tcPr>
          <w:p>
            <w:pPr>
              <w:jc w:val="start"/>
              <w:spacing w:before="0" w:after="0"/>
            </w:pPr>
            <w:r>
              <w:rPr/>
              <w:t xml:space="preserve">Temporada Baja: 31 Octubre / Noviembre / Diciembre / Enero´2026 / Febrero´2026 / 06, 13 Maro´2026</w:t>
            </w:r>
          </w:p>
        </w:tc>
      </w:tr>
      <w:tr>
        <w:trPr/>
        <w:tc>
          <w:tcPr>
            <w:tcW w:w="7800" w:type="dxa"/>
            <w:gridSpan w:val="7"/>
            <w:noWrap/>
          </w:tcPr>
          <w:p>
            <w:pPr>
              <w:jc w:val="start"/>
              <w:spacing w:before="0" w:after="0"/>
            </w:pPr>
            <w:r>
              <w:rPr/>
              <w:t xml:space="preserve">Temporada Media: 27 Junio / Julio / 01, 08, 15, 22 Agosto.</w:t>
            </w:r>
          </w:p>
        </w:tc>
      </w:tr>
      <w:tr>
        <w:trPr/>
        <w:tc>
          <w:tcPr>
            <w:tcW w:w="7800" w:type="dxa"/>
            <w:gridSpan w:val="7"/>
            <w:noWrap/>
          </w:tcPr>
          <w:p>
            <w:pPr>
              <w:jc w:val="start"/>
              <w:spacing w:before="0" w:after="0"/>
            </w:pPr>
            <w:r>
              <w:rPr/>
              <w:t xml:space="preserve">Temporada Alta: Marzo / Abril / Mayo / 06, 13, 20 Junio / 29 Agosto / Septiembre / 03, 10, 17, 24 Octubre / 20, 27 Marzo´2026</w:t>
            </w:r>
          </w:p>
        </w:tc>
      </w:tr>
    </w:tbl>
    <w:p>
      <w:pPr>
        <w:spacing w:before="0" w:after="0"/>
      </w:pPr>
      <w:r>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5"/>
            <w:noWrap/>
          </w:tcPr>
          <w:p>
            <w:pPr>
              <w:jc w:val="start"/>
              <w:spacing w:before="0" w:after="0"/>
            </w:pPr>
            <w:r>
              <w:rPr>
                <w:b w:val="1"/>
                <w:bCs w:val="1"/>
              </w:rPr>
              <w:t xml:space="preserve">PRECIOS EN DOLARES AMERICANOS POR PERSONA </w:t>
            </w:r>
            <w:r>
              <w:rPr/>
              <w:t xml:space="preserve">SUJETOS A CAMBIOS SIN PREVIO AVISO Y DISPONIBILIDAD AL MOMENTO DE LA RESERVA, </w:t>
            </w:r>
            <w:r>
              <w:rPr>
                <w:b w:val="1"/>
                <w:bCs w:val="1"/>
              </w:rPr>
              <w:t xml:space="preserve">PRECIO BASE A PARTIR DE DOS PASAJEROS</w:t>
            </w:r>
          </w:p>
        </w:tc>
      </w:tr>
      <w:tr>
        <w:trPr/>
        <w:tc>
          <w:tcPr>
            <w:tcW w:w="7800" w:type="dxa"/>
            <w:noWrap/>
          </w:tcPr>
          <w:p>
            <w:pPr>
              <w:jc w:val="start"/>
              <w:spacing w:before="0" w:after="0"/>
            </w:pPr>
            <w:r>
              <w:rPr>
                <w:b w:val="1"/>
                <w:bCs w:val="1"/>
              </w:rPr>
              <w:t xml:space="preserve">CONCEPTO</w:t>
            </w:r>
          </w:p>
        </w:tc>
        <w:tc>
          <w:tcPr>
            <w:tcW w:w="7800" w:type="dxa"/>
            <w:noWrap/>
          </w:tcPr>
          <w:p>
            <w:pPr>
              <w:jc w:val="start"/>
              <w:spacing w:before="0" w:after="0"/>
            </w:pPr>
            <w:r>
              <w:rPr>
                <w:b w:val="1"/>
                <w:bCs w:val="1"/>
              </w:rPr>
              <w:t xml:space="preserve">BARCELONA</w:t>
            </w:r>
            <w:r>
              <w:rPr/>
              <w:t xml:space="preserve"> </w:t>
            </w:r>
            <w:r>
              <w:rPr>
                <w:b w:val="1"/>
                <w:bCs w:val="1"/>
              </w:rPr>
              <w:t xml:space="preserve">MADRID (17D)</w:t>
            </w:r>
          </w:p>
        </w:tc>
        <w:tc>
          <w:tcPr>
            <w:tcW w:w="7800" w:type="dxa"/>
            <w:noWrap/>
          </w:tcPr>
          <w:p>
            <w:pPr>
              <w:jc w:val="start"/>
              <w:spacing w:before="0" w:after="0"/>
            </w:pPr>
            <w:r>
              <w:rPr>
                <w:b w:val="1"/>
                <w:bCs w:val="1"/>
              </w:rPr>
              <w:t xml:space="preserve">BARCELONA</w:t>
            </w:r>
            <w:r>
              <w:rPr/>
              <w:t xml:space="preserve"> </w:t>
            </w:r>
            <w:r>
              <w:rPr>
                <w:b w:val="1"/>
                <w:bCs w:val="1"/>
              </w:rPr>
              <w:t xml:space="preserve">PARÍS (14D)</w:t>
            </w:r>
          </w:p>
        </w:tc>
        <w:tc>
          <w:tcPr>
            <w:tcW w:w="7800" w:type="dxa"/>
            <w:noWrap/>
          </w:tcPr>
          <w:p>
            <w:pPr>
              <w:jc w:val="start"/>
              <w:spacing w:before="0" w:after="0"/>
            </w:pPr>
            <w:r>
              <w:rPr>
                <w:b w:val="1"/>
                <w:bCs w:val="1"/>
              </w:rPr>
              <w:t xml:space="preserve">BARCELONA</w:t>
            </w:r>
            <w:r>
              <w:rPr/>
              <w:t xml:space="preserve"> </w:t>
            </w:r>
            <w:r>
              <w:rPr>
                <w:b w:val="1"/>
                <w:bCs w:val="1"/>
              </w:rPr>
              <w:t xml:space="preserve">VENECIA (10D)</w:t>
            </w:r>
          </w:p>
        </w:tc>
        <w:tc>
          <w:tcPr>
            <w:tcW w:w="7800" w:type="dxa"/>
            <w:noWrap/>
          </w:tcPr>
          <w:p>
            <w:pPr>
              <w:jc w:val="start"/>
              <w:spacing w:before="0" w:after="0"/>
            </w:pPr>
            <w:r>
              <w:rPr>
                <w:b w:val="1"/>
                <w:bCs w:val="1"/>
              </w:rPr>
              <w:t xml:space="preserve">BARCELONA</w:t>
            </w:r>
            <w:r>
              <w:rPr/>
              <w:t xml:space="preserve"> </w:t>
            </w:r>
            <w:r>
              <w:rPr>
                <w:b w:val="1"/>
                <w:bCs w:val="1"/>
              </w:rPr>
              <w:t xml:space="preserve">ROMA (8D)</w:t>
            </w:r>
          </w:p>
        </w:tc>
      </w:tr>
      <w:tr>
        <w:trPr/>
        <w:tc>
          <w:tcPr>
            <w:tcW w:w="7800" w:type="dxa"/>
            <w:noWrap/>
          </w:tcPr>
          <w:p>
            <w:pPr>
              <w:jc w:val="start"/>
              <w:spacing w:before="0" w:after="0"/>
            </w:pPr>
            <w:r>
              <w:rPr/>
              <w:t xml:space="preserve">Hab. Doble (Temp Baja) Valor por persona.</w:t>
            </w:r>
          </w:p>
        </w:tc>
        <w:tc>
          <w:tcPr>
            <w:tcW w:w="7800" w:type="dxa"/>
            <w:noWrap/>
          </w:tcPr>
          <w:p>
            <w:pPr>
              <w:jc w:val="start"/>
              <w:spacing w:before="0" w:after="0"/>
            </w:pPr>
            <w:r>
              <w:rPr/>
              <w:t xml:space="preserve">USD 2.270</w:t>
            </w:r>
          </w:p>
        </w:tc>
        <w:tc>
          <w:tcPr>
            <w:tcW w:w="7800" w:type="dxa"/>
            <w:noWrap/>
          </w:tcPr>
          <w:p>
            <w:pPr>
              <w:jc w:val="start"/>
              <w:spacing w:before="0" w:after="0"/>
            </w:pPr>
            <w:r>
              <w:rPr/>
              <w:t xml:space="preserve">USD 1.980</w:t>
            </w:r>
          </w:p>
        </w:tc>
        <w:tc>
          <w:tcPr>
            <w:tcW w:w="7800" w:type="dxa"/>
            <w:noWrap/>
          </w:tcPr>
          <w:p>
            <w:pPr>
              <w:jc w:val="start"/>
              <w:spacing w:before="0" w:after="0"/>
            </w:pPr>
            <w:r>
              <w:rPr/>
              <w:t xml:space="preserve">USD 1.300</w:t>
            </w:r>
          </w:p>
        </w:tc>
        <w:tc>
          <w:tcPr>
            <w:tcW w:w="7800" w:type="dxa"/>
            <w:noWrap/>
          </w:tcPr>
          <w:p>
            <w:pPr>
              <w:jc w:val="start"/>
              <w:spacing w:before="0" w:after="0"/>
            </w:pPr>
            <w:r>
              <w:rPr/>
              <w:t xml:space="preserve">USD 1.050</w:t>
            </w:r>
          </w:p>
        </w:tc>
      </w:tr>
      <w:tr>
        <w:trPr/>
        <w:tc>
          <w:tcPr>
            <w:tcW w:w="7800" w:type="dxa"/>
            <w:noWrap/>
          </w:tcPr>
          <w:p>
            <w:pPr>
              <w:jc w:val="start"/>
              <w:spacing w:before="0" w:after="0"/>
            </w:pPr>
            <w:r>
              <w:rPr/>
              <w:t xml:space="preserve">Hab. Doble (Temp Media) Valor por persona.</w:t>
            </w:r>
          </w:p>
        </w:tc>
        <w:tc>
          <w:tcPr>
            <w:tcW w:w="7800" w:type="dxa"/>
            <w:noWrap/>
          </w:tcPr>
          <w:p>
            <w:pPr>
              <w:jc w:val="start"/>
              <w:spacing w:before="0" w:after="0"/>
            </w:pPr>
            <w:r>
              <w:rPr/>
              <w:t xml:space="preserve">USD 2.360</w:t>
            </w:r>
          </w:p>
        </w:tc>
        <w:tc>
          <w:tcPr>
            <w:tcW w:w="7800" w:type="dxa"/>
            <w:noWrap/>
          </w:tcPr>
          <w:p>
            <w:pPr>
              <w:jc w:val="start"/>
              <w:spacing w:before="0" w:after="0"/>
            </w:pPr>
            <w:r>
              <w:rPr/>
              <w:t xml:space="preserve">USD 2.070</w:t>
            </w:r>
          </w:p>
        </w:tc>
        <w:tc>
          <w:tcPr>
            <w:tcW w:w="7800" w:type="dxa"/>
            <w:noWrap/>
          </w:tcPr>
          <w:p>
            <w:pPr>
              <w:jc w:val="start"/>
              <w:spacing w:before="0" w:after="0"/>
            </w:pPr>
            <w:r>
              <w:rPr/>
              <w:t xml:space="preserve">USD 1.390</w:t>
            </w:r>
          </w:p>
        </w:tc>
        <w:tc>
          <w:tcPr>
            <w:tcW w:w="7800" w:type="dxa"/>
            <w:noWrap/>
          </w:tcPr>
          <w:p>
            <w:pPr>
              <w:jc w:val="start"/>
              <w:spacing w:before="0" w:after="0"/>
            </w:pPr>
            <w:r>
              <w:rPr/>
              <w:t xml:space="preserve">USD 1.095</w:t>
            </w:r>
          </w:p>
        </w:tc>
      </w:tr>
      <w:tr>
        <w:trPr/>
        <w:tc>
          <w:tcPr>
            <w:tcW w:w="7800" w:type="dxa"/>
            <w:noWrap/>
          </w:tcPr>
          <w:p>
            <w:pPr>
              <w:jc w:val="start"/>
              <w:spacing w:before="0" w:after="0"/>
            </w:pPr>
            <w:r>
              <w:rPr/>
              <w:t xml:space="preserve">Hab. Doble (Temp Alta) Valor por persona.</w:t>
            </w:r>
          </w:p>
        </w:tc>
        <w:tc>
          <w:tcPr>
            <w:tcW w:w="7800" w:type="dxa"/>
            <w:noWrap/>
          </w:tcPr>
          <w:p>
            <w:pPr>
              <w:jc w:val="start"/>
              <w:spacing w:before="0" w:after="0"/>
            </w:pPr>
            <w:r>
              <w:rPr/>
              <w:t xml:space="preserve">USD 2.470</w:t>
            </w:r>
          </w:p>
        </w:tc>
        <w:tc>
          <w:tcPr>
            <w:tcW w:w="7800" w:type="dxa"/>
            <w:noWrap/>
          </w:tcPr>
          <w:p>
            <w:pPr>
              <w:jc w:val="start"/>
              <w:spacing w:before="0" w:after="0"/>
            </w:pPr>
            <w:r>
              <w:rPr/>
              <w:t xml:space="preserve">USD 2.165</w:t>
            </w:r>
          </w:p>
        </w:tc>
        <w:tc>
          <w:tcPr>
            <w:tcW w:w="7800" w:type="dxa"/>
            <w:noWrap/>
          </w:tcPr>
          <w:p>
            <w:pPr>
              <w:jc w:val="start"/>
              <w:spacing w:before="0" w:after="0"/>
            </w:pPr>
            <w:r>
              <w:rPr/>
              <w:t xml:space="preserve">USD 1.450</w:t>
            </w:r>
          </w:p>
        </w:tc>
        <w:tc>
          <w:tcPr>
            <w:tcW w:w="7800" w:type="dxa"/>
            <w:noWrap/>
          </w:tcPr>
          <w:p>
            <w:pPr>
              <w:jc w:val="start"/>
              <w:spacing w:before="0" w:after="0"/>
            </w:pPr>
            <w:r>
              <w:rPr/>
              <w:t xml:space="preserve">USD 1.145</w:t>
            </w:r>
          </w:p>
        </w:tc>
      </w:tr>
      <w:tr>
        <w:trPr/>
        <w:tc>
          <w:tcPr>
            <w:tcW w:w="7800" w:type="dxa"/>
            <w:noWrap/>
          </w:tcPr>
          <w:p>
            <w:pPr>
              <w:jc w:val="start"/>
              <w:spacing w:before="0" w:after="0"/>
            </w:pPr>
            <w:r>
              <w:rPr/>
              <w:t xml:space="preserve">Suplemento. Hab Sencilla.</w:t>
            </w:r>
          </w:p>
        </w:tc>
        <w:tc>
          <w:tcPr>
            <w:tcW w:w="7800" w:type="dxa"/>
            <w:noWrap/>
          </w:tcPr>
          <w:p>
            <w:pPr>
              <w:jc w:val="start"/>
              <w:spacing w:before="0" w:after="0"/>
            </w:pPr>
            <w:r>
              <w:rPr/>
              <w:t xml:space="preserve">USD 1025</w:t>
            </w:r>
          </w:p>
        </w:tc>
        <w:tc>
          <w:tcPr>
            <w:tcW w:w="7800" w:type="dxa"/>
            <w:noWrap/>
          </w:tcPr>
          <w:p>
            <w:pPr>
              <w:jc w:val="start"/>
              <w:spacing w:before="0" w:after="0"/>
            </w:pPr>
            <w:r>
              <w:rPr/>
              <w:t xml:space="preserve">USD 675</w:t>
            </w:r>
          </w:p>
        </w:tc>
        <w:tc>
          <w:tcPr>
            <w:tcW w:w="7800" w:type="dxa"/>
            <w:noWrap/>
          </w:tcPr>
          <w:p>
            <w:pPr>
              <w:jc w:val="start"/>
              <w:spacing w:before="0" w:after="0"/>
            </w:pPr>
            <w:r>
              <w:rPr/>
              <w:t xml:space="preserve">USD 525</w:t>
            </w:r>
          </w:p>
        </w:tc>
        <w:tc>
          <w:tcPr>
            <w:tcW w:w="7800" w:type="dxa"/>
            <w:noWrap/>
          </w:tcPr>
          <w:p>
            <w:pPr>
              <w:jc w:val="start"/>
              <w:spacing w:before="0" w:after="0"/>
            </w:pPr>
            <w:r>
              <w:rPr/>
              <w:t xml:space="preserve">USD 425</w:t>
            </w:r>
          </w:p>
        </w:tc>
      </w:tr>
      <w:tr>
        <w:trPr/>
        <w:tc>
          <w:tcPr>
            <w:tcW w:w="7800" w:type="dxa"/>
            <w:noWrap/>
          </w:tcPr>
          <w:p>
            <w:pPr>
              <w:jc w:val="start"/>
              <w:spacing w:before="0" w:after="0"/>
            </w:pPr>
            <w:r>
              <w:rPr/>
              <w:t xml:space="preserve">Suplemento. Media Pensión. *</w:t>
            </w:r>
          </w:p>
        </w:tc>
        <w:tc>
          <w:tcPr>
            <w:tcW w:w="7800" w:type="dxa"/>
            <w:noWrap/>
          </w:tcPr>
          <w:p>
            <w:pPr>
              <w:jc w:val="start"/>
              <w:spacing w:before="0" w:after="0"/>
            </w:pPr>
            <w:r>
              <w:rPr/>
              <w:t xml:space="preserve">USD 310 (1)</w:t>
            </w:r>
          </w:p>
        </w:tc>
        <w:tc>
          <w:tcPr>
            <w:tcW w:w="7800" w:type="dxa"/>
            <w:noWrap/>
          </w:tcPr>
          <w:p>
            <w:pPr>
              <w:jc w:val="start"/>
              <w:spacing w:before="0" w:after="0"/>
            </w:pPr>
            <w:r>
              <w:rPr/>
              <w:t xml:space="preserve">USD 275 (2)</w:t>
            </w:r>
          </w:p>
        </w:tc>
        <w:tc>
          <w:tcPr>
            <w:tcW w:w="7800" w:type="dxa"/>
            <w:noWrap/>
          </w:tcPr>
          <w:p>
            <w:pPr>
              <w:jc w:val="start"/>
              <w:spacing w:before="0" w:after="0"/>
            </w:pPr>
            <w:r>
              <w:rPr/>
              <w:t xml:space="preserve">USD 205 (3)</w:t>
            </w:r>
          </w:p>
        </w:tc>
        <w:tc>
          <w:tcPr>
            <w:tcW w:w="7800" w:type="dxa"/>
            <w:noWrap/>
          </w:tcPr>
          <w:p>
            <w:pPr>
              <w:jc w:val="start"/>
              <w:spacing w:before="0" w:after="0"/>
            </w:pPr>
            <w:r>
              <w:rPr/>
              <w:t xml:space="preserve">USD 130 (4)</w:t>
            </w:r>
          </w:p>
        </w:tc>
      </w:tr>
      <w:tr>
        <w:trPr/>
        <w:tc>
          <w:tcPr>
            <w:tcW w:w="7800" w:type="dxa"/>
            <w:noWrap/>
          </w:tcPr>
          <w:p>
            <w:pPr>
              <w:jc w:val="start"/>
              <w:spacing w:before="0" w:after="0"/>
            </w:pPr>
            <w:r>
              <w:rPr/>
              <w:t xml:space="preserve">Reducción 3ª. Persona en Triple.</w:t>
            </w:r>
          </w:p>
        </w:tc>
        <w:tc>
          <w:tcPr>
            <w:tcW w:w="7800" w:type="dxa"/>
            <w:noWrap/>
          </w:tcPr>
          <w:p>
            <w:pPr>
              <w:jc w:val="start"/>
              <w:spacing w:before="0" w:after="0"/>
            </w:pPr>
            <w:r>
              <w:rPr/>
              <w:t xml:space="preserve">5%</w:t>
            </w:r>
          </w:p>
        </w:tc>
        <w:tc>
          <w:tcPr>
            <w:tcW w:w="7800" w:type="dxa"/>
            <w:noWrap/>
          </w:tcPr>
          <w:p>
            <w:pPr>
              <w:jc w:val="start"/>
              <w:spacing w:before="0" w:after="0"/>
            </w:pPr>
            <w:r>
              <w:rPr/>
              <w:t xml:space="preserve">5%</w:t>
            </w:r>
          </w:p>
        </w:tc>
        <w:tc>
          <w:tcPr>
            <w:tcW w:w="7800" w:type="dxa"/>
            <w:noWrap/>
          </w:tcPr>
          <w:p>
            <w:pPr>
              <w:jc w:val="start"/>
              <w:spacing w:before="0" w:after="0"/>
            </w:pPr>
            <w:r>
              <w:rPr/>
              <w:t xml:space="preserve">5%</w:t>
            </w:r>
          </w:p>
        </w:tc>
        <w:tc>
          <w:tcPr>
            <w:tcW w:w="7800" w:type="dxa"/>
            <w:noWrap/>
          </w:tcPr>
          <w:p>
            <w:pPr>
              <w:jc w:val="start"/>
              <w:spacing w:before="0" w:after="0"/>
            </w:pPr>
            <w:r>
              <w:rPr/>
              <w:t xml:space="preserve">5%</w:t>
            </w:r>
          </w:p>
        </w:tc>
      </w:tr>
      <w:tr>
        <w:trPr/>
        <w:tc>
          <w:tcPr>
            <w:tcW w:w="7800" w:type="dxa"/>
            <w:gridSpan w:val="5"/>
            <w:noWrap/>
          </w:tcPr>
          <w:p>
            <w:pPr>
              <w:jc w:val="start"/>
              <w:spacing w:before="0" w:after="0"/>
            </w:pPr>
            <w:r>
              <w:rPr/>
              <w:t xml:space="preserve">(1). Excepto Roma, París y Madrid (6 cenas/almuerzos) / (2). Excepto Roma y París (5 cenas/almuerzos) (3). Excepto Roma (4 cenas/almuerzos) / (4). Excepto Roma (2 cenas/almuerzos)</w:t>
            </w:r>
          </w:p>
        </w:tc>
      </w:tr>
      <w:tr>
        <w:trPr/>
        <w:tc>
          <w:tcPr>
            <w:tcW w:w="7800" w:type="dxa"/>
            <w:gridSpan w:val="5"/>
            <w:noWrap/>
          </w:tcPr>
          <w:p>
            <w:pPr>
              <w:jc w:val="start"/>
              <w:spacing w:before="0" w:after="0"/>
            </w:pPr>
            <w:r>
              <w:rPr>
                <w:b w:val="1"/>
                <w:bCs w:val="1"/>
              </w:rPr>
              <w:t xml:space="preserve">TARIFA:</w:t>
            </w:r>
            <w:r>
              <w:rPr/>
              <w:t xml:space="preserve"> Esta tarifa aplica para pago en pesos colombianos a la tasa representativa del mercado (TRM) del día del pago. *En la mayoría de los hoteles, la habitación triple consta de dos camas, o cama de matrimonio más un sofá-cama o cama plegable. Recuerde que este tipo de habitaciones, serán siempre más pequeñas.</w:t>
            </w:r>
          </w:p>
        </w:tc>
      </w:tr>
      <w:tr>
        <w:trPr/>
        <w:tc>
          <w:tcPr>
            <w:tcW w:w="7800" w:type="dxa"/>
            <w:gridSpan w:val="5"/>
            <w:noWrap/>
          </w:tcPr>
          <w:p>
            <w:pPr>
              <w:jc w:val="start"/>
              <w:spacing w:before="0" w:after="0"/>
            </w:pPr>
            <w:r>
              <w:rPr>
                <w:b w:val="1"/>
                <w:bCs w:val="1"/>
              </w:rPr>
              <w:t xml:space="preserve">POLITICA DE NIÑOS*:</w:t>
            </w:r>
          </w:p>
          <w:p>
            <w:pPr>
              <w:numPr>
                <w:ilvl w:val="0"/>
                <w:numId w:val="1"/>
              </w:numPr>
            </w:pPr>
            <w:r>
              <w:rPr/>
              <w:t xml:space="preserve">0 – 3,99 Años, gratis en el bus, sin derecho a cama compartiendo habitación con dos adultos. Los gastos originados deberán abonados por sus padres.</w:t>
            </w:r>
          </w:p>
          <w:p>
            <w:pPr>
              <w:numPr>
                <w:ilvl w:val="0"/>
                <w:numId w:val="1"/>
              </w:numPr>
            </w:pPr>
            <w:r>
              <w:rPr/>
              <w:t xml:space="preserve">4 a 6,99 Años, en habitación doble compartida con dos adultos tienen un descuento 25%.</w:t>
            </w:r>
          </w:p>
          <w:p>
            <w:pPr>
              <w:numPr>
                <w:ilvl w:val="0"/>
                <w:numId w:val="1"/>
              </w:numPr>
            </w:pPr>
            <w:r>
              <w:rPr/>
              <w:t xml:space="preserve">7 a 17,99 Años, descuento del 5% sobre el valor del adulto en Doble.</w:t>
            </w:r>
          </w:p>
          <w:p>
            <w:pPr>
              <w:jc w:val="start"/>
              <w:spacing w:before="0" w:after="0"/>
            </w:pPr>
            <w:r>
              <w:rPr/>
              <w:t xml:space="preserve">(*) Valido para algunos circuitos, rogamos consultar con su asesor de ventas las condiciones.</w:t>
            </w:r>
          </w:p>
        </w:tc>
      </w:tr>
      <w:tr>
        <w:trPr/>
        <w:tc>
          <w:tcPr>
            <w:tcW w:w="7800" w:type="dxa"/>
            <w:gridSpan w:val="5"/>
            <w:noWrap/>
          </w:tcPr>
          <w:p>
            <w:pPr>
              <w:jc w:val="start"/>
              <w:spacing w:before="0" w:after="0"/>
            </w:pPr>
            <w:r>
              <w:rPr/>
              <w:t xml:space="preserve">Para los traslados desde y hacia el Aeropuerto en horario nocturno (Entre las 20:00hrs y 08:00hrs) Domingo y festivos aplica suplemento.</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w:t>
            </w:r>
          </w:p>
          <w:p>
            <w:pPr>
              <w:numPr>
                <w:ilvl w:val="0"/>
                <w:numId w:val="2"/>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2"/>
              </w:numPr>
            </w:pPr>
            <w:r>
              <w:rPr/>
              <w:t xml:space="preserve">No nos haremos responsables por los servicios contratados en otras empresas.</w:t>
            </w:r>
          </w:p>
        </w:tc>
      </w:tr>
    </w:tbl>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c>
          <w:tcPr>
            <w:tcW w:w="7800" w:type="dxa"/>
            <w:shd w:val="clear" w:fill="152441"/>
            <w:noWrap/>
          </w:tcPr>
          <w:p>
            <w:pPr>
              <w:jc w:val="start"/>
              <w:spacing w:before="0" w:after="0"/>
            </w:pPr>
            <w:r>
              <w:rPr>
                <w:color w:val="ffffff"/>
                <w:sz w:val="21"/>
                <w:szCs w:val="21"/>
                <w:b w:val="1"/>
                <w:bCs w:val="1"/>
                <w:shd w:val="clear" w:fill="152441"/>
              </w:rPr>
              <w:t xml:space="preserve">CATEGORÍA</w:t>
            </w:r>
          </w:p>
        </w:tc>
      </w:tr>
      <w:tr>
        <w:trPr/>
        <w:tc>
          <w:tcPr>
            <w:tcW w:w="7800" w:type="dxa"/>
            <w:noWrap/>
          </w:tcPr>
          <w:p>
            <w:pPr>
              <w:jc w:val="start"/>
              <w:spacing w:before="0" w:after="0"/>
            </w:pPr>
            <w:r>
              <w:rPr/>
              <w:t xml:space="preserve">Barcelona</w:t>
            </w:r>
          </w:p>
        </w:tc>
        <w:tc>
          <w:tcPr>
            <w:tcW w:w="7800" w:type="dxa"/>
            <w:noWrap/>
          </w:tcPr>
          <w:p>
            <w:pPr>
              <w:jc w:val="start"/>
              <w:spacing w:before="0" w:after="0"/>
            </w:pPr>
            <w:r>
              <w:rPr/>
              <w:t xml:space="preserve">Hesperia Sant Just / Gran Hotel Verdi (Sabadell)</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Novotel Barcelona Sant Joan Despí.</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Niza</w:t>
            </w:r>
          </w:p>
        </w:tc>
        <w:tc>
          <w:tcPr>
            <w:tcW w:w="7800" w:type="dxa"/>
            <w:noWrap/>
          </w:tcPr>
          <w:p>
            <w:pPr>
              <w:jc w:val="start"/>
              <w:spacing w:before="0" w:after="0"/>
            </w:pPr>
            <w:r>
              <w:rPr/>
              <w:t xml:space="preserve">BB Nice Stade Rivera / Ibis Nice Centre Gare</w:t>
            </w:r>
          </w:p>
        </w:tc>
        <w:tc>
          <w:tcPr>
            <w:tcW w:w="7800" w:type="dxa"/>
            <w:noWrap/>
          </w:tcPr>
          <w:p>
            <w:pPr>
              <w:jc w:val="start"/>
              <w:spacing w:before="0" w:after="0"/>
            </w:pPr>
            <w:r>
              <w:rPr/>
              <w:t xml:space="preserve">Turista</w:t>
            </w:r>
          </w:p>
        </w:tc>
      </w:tr>
      <w:tr>
        <w:trPr/>
        <w:tc>
          <w:tcPr>
            <w:tcW w:w="7800" w:type="dxa"/>
            <w:noWrap/>
          </w:tcPr>
          <w:p>
            <w:pPr>
              <w:jc w:val="start"/>
              <w:spacing w:before="0" w:after="0"/>
            </w:pPr>
            <w:r>
              <w:rPr/>
              <w:t xml:space="preserve">Ibis Nice Promenade des Anglais.</w:t>
            </w:r>
          </w:p>
        </w:tc>
        <w:tc>
          <w:tcPr>
            <w:tcW w:w="7800" w:type="dxa"/>
            <w:noWrap/>
          </w:tcPr>
          <w:p>
            <w:pPr>
              <w:jc w:val="start"/>
              <w:spacing w:before="0" w:after="0"/>
            </w:pPr>
            <w:r>
              <w:rPr/>
              <w:t xml:space="preserve">Turista</w:t>
            </w:r>
          </w:p>
        </w:tc>
      </w:tr>
      <w:tr>
        <w:trPr/>
        <w:tc>
          <w:tcPr>
            <w:tcW w:w="7800" w:type="dxa"/>
            <w:noWrap/>
          </w:tcPr>
          <w:p>
            <w:pPr>
              <w:jc w:val="start"/>
              <w:spacing w:before="0" w:after="0"/>
            </w:pPr>
            <w:r>
              <w:rPr/>
              <w:t xml:space="preserve">Roma</w:t>
            </w:r>
          </w:p>
        </w:tc>
        <w:tc>
          <w:tcPr>
            <w:tcW w:w="7800" w:type="dxa"/>
            <w:noWrap/>
          </w:tcPr>
          <w:p>
            <w:pPr>
              <w:jc w:val="start"/>
              <w:spacing w:before="0" w:after="0"/>
            </w:pPr>
            <w:r>
              <w:rPr/>
              <w:t xml:space="preserve">Grand Hotel Fleming.</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Belstay Roma Aurelia.</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Florencia</w:t>
            </w:r>
          </w:p>
        </w:tc>
        <w:tc>
          <w:tcPr>
            <w:tcW w:w="7800" w:type="dxa"/>
            <w:noWrap/>
          </w:tcPr>
          <w:p>
            <w:pPr>
              <w:jc w:val="start"/>
              <w:spacing w:before="0" w:after="0"/>
            </w:pPr>
            <w:r>
              <w:rPr/>
              <w:t xml:space="preserve">BB Nuovo Palazzo di Giustizia</w:t>
            </w:r>
          </w:p>
        </w:tc>
        <w:tc>
          <w:tcPr>
            <w:tcW w:w="7800" w:type="dxa"/>
            <w:noWrap/>
          </w:tcPr>
          <w:p>
            <w:pPr>
              <w:jc w:val="start"/>
              <w:spacing w:before="0" w:after="0"/>
            </w:pPr>
            <w:r>
              <w:rPr/>
              <w:t xml:space="preserve">Turista</w:t>
            </w:r>
          </w:p>
        </w:tc>
      </w:tr>
      <w:tr>
        <w:trPr/>
        <w:tc>
          <w:tcPr>
            <w:tcW w:w="7800" w:type="dxa"/>
            <w:noWrap/>
          </w:tcPr>
          <w:p>
            <w:pPr>
              <w:jc w:val="start"/>
              <w:spacing w:before="0" w:after="0"/>
            </w:pPr>
            <w:r>
              <w:rPr/>
              <w:t xml:space="preserve">Hotel Mirage / The Gate</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Venecia</w:t>
            </w:r>
          </w:p>
        </w:tc>
        <w:tc>
          <w:tcPr>
            <w:tcW w:w="7800" w:type="dxa"/>
            <w:noWrap/>
          </w:tcPr>
          <w:p>
            <w:pPr>
              <w:jc w:val="start"/>
              <w:spacing w:before="0" w:after="0"/>
            </w:pPr>
            <w:r>
              <w:rPr/>
              <w:t xml:space="preserve">Albatros (Mestre)</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Zúrich</w:t>
            </w:r>
          </w:p>
        </w:tc>
        <w:tc>
          <w:tcPr>
            <w:tcW w:w="7800" w:type="dxa"/>
            <w:noWrap/>
          </w:tcPr>
          <w:p>
            <w:pPr>
              <w:jc w:val="start"/>
              <w:spacing w:before="0" w:after="0"/>
            </w:pPr>
            <w:r>
              <w:rPr/>
              <w:t xml:space="preserve">Intercity Zúrich Airport.</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Novotel Zúrich Airport Messe.</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París</w:t>
            </w:r>
          </w:p>
        </w:tc>
        <w:tc>
          <w:tcPr>
            <w:tcW w:w="7800" w:type="dxa"/>
            <w:noWrap/>
          </w:tcPr>
          <w:p>
            <w:pPr>
              <w:jc w:val="start"/>
              <w:spacing w:before="0" w:after="0"/>
            </w:pPr>
            <w:r>
              <w:rPr/>
              <w:t xml:space="preserve">Ibis París La Villete Cite des Sciences 19eme. / Kyriad Paris Nord Porte de Saint Ouen</w:t>
            </w:r>
          </w:p>
        </w:tc>
        <w:tc>
          <w:tcPr>
            <w:tcW w:w="7800" w:type="dxa"/>
            <w:noWrap/>
          </w:tcPr>
          <w:p>
            <w:pPr>
              <w:jc w:val="start"/>
              <w:spacing w:before="0" w:after="0"/>
            </w:pPr>
            <w:r>
              <w:rPr/>
              <w:t xml:space="preserve">Turista</w:t>
            </w:r>
          </w:p>
        </w:tc>
      </w:tr>
      <w:tr>
        <w:trPr/>
        <w:tc>
          <w:tcPr>
            <w:tcW w:w="7800" w:type="dxa"/>
            <w:noWrap/>
          </w:tcPr>
          <w:p>
            <w:pPr>
              <w:jc w:val="start"/>
              <w:spacing w:before="0" w:after="0"/>
            </w:pPr>
            <w:r>
              <w:rPr/>
              <w:t xml:space="preserve">Burdeos</w:t>
            </w:r>
          </w:p>
        </w:tc>
        <w:tc>
          <w:tcPr>
            <w:tcW w:w="7800" w:type="dxa"/>
            <w:noWrap/>
          </w:tcPr>
          <w:p>
            <w:pPr>
              <w:jc w:val="start"/>
              <w:spacing w:before="0" w:after="0"/>
            </w:pPr>
            <w:r>
              <w:rPr/>
              <w:t xml:space="preserve">Campanile Bordeaux Le Lac.</w:t>
            </w:r>
          </w:p>
        </w:tc>
        <w:tc>
          <w:tcPr>
            <w:tcW w:w="7800" w:type="dxa"/>
            <w:noWrap/>
          </w:tcPr>
          <w:p>
            <w:pPr>
              <w:jc w:val="start"/>
              <w:spacing w:before="0" w:after="0"/>
            </w:pPr>
            <w:r>
              <w:rPr/>
              <w:t xml:space="preserve">Turista</w:t>
            </w:r>
          </w:p>
        </w:tc>
      </w:tr>
      <w:tr>
        <w:trPr/>
        <w:tc>
          <w:tcPr>
            <w:tcW w:w="7800" w:type="dxa"/>
            <w:noWrap/>
          </w:tcPr>
          <w:p>
            <w:pPr>
              <w:jc w:val="start"/>
              <w:spacing w:before="0" w:after="0"/>
            </w:pPr>
            <w:r>
              <w:rPr/>
              <w:t xml:space="preserve">BB Bordeaux Les Begles.</w:t>
            </w:r>
          </w:p>
        </w:tc>
        <w:tc>
          <w:tcPr>
            <w:tcW w:w="7800" w:type="dxa"/>
            <w:noWrap/>
          </w:tcPr>
          <w:p>
            <w:pPr>
              <w:jc w:val="start"/>
              <w:spacing w:before="0" w:after="0"/>
            </w:pPr>
            <w:r>
              <w:rPr/>
              <w:t xml:space="preserve">Turista</w:t>
            </w:r>
          </w:p>
        </w:tc>
      </w:tr>
      <w:tr>
        <w:trPr/>
        <w:tc>
          <w:tcPr>
            <w:tcW w:w="7800" w:type="dxa"/>
            <w:noWrap/>
          </w:tcPr>
          <w:p>
            <w:pPr>
              <w:jc w:val="start"/>
              <w:spacing w:before="0" w:after="0"/>
            </w:pPr>
            <w:r>
              <w:rPr/>
              <w:t xml:space="preserve">BB Bordeaux Bassins á Flot.</w:t>
            </w:r>
          </w:p>
        </w:tc>
        <w:tc>
          <w:tcPr>
            <w:tcW w:w="7800" w:type="dxa"/>
            <w:noWrap/>
          </w:tcPr>
          <w:p>
            <w:pPr>
              <w:jc w:val="start"/>
              <w:spacing w:before="0" w:after="0"/>
            </w:pPr>
            <w:r>
              <w:rPr/>
              <w:t xml:space="preserve">Turista</w:t>
            </w:r>
          </w:p>
        </w:tc>
      </w:tr>
      <w:tr>
        <w:trPr/>
        <w:tc>
          <w:tcPr>
            <w:tcW w:w="7800" w:type="dxa"/>
            <w:noWrap/>
          </w:tcPr>
          <w:p>
            <w:pPr>
              <w:jc w:val="start"/>
              <w:spacing w:before="0" w:after="0"/>
            </w:pPr>
            <w:r>
              <w:rPr/>
              <w:t xml:space="preserve">Madrid</w:t>
            </w:r>
          </w:p>
        </w:tc>
        <w:tc>
          <w:tcPr>
            <w:tcW w:w="7800" w:type="dxa"/>
            <w:noWrap/>
          </w:tcPr>
          <w:p>
            <w:pPr>
              <w:jc w:val="start"/>
              <w:spacing w:before="0" w:after="0"/>
            </w:pPr>
            <w:r>
              <w:rPr/>
              <w:t xml:space="preserve">Hotel Praga / Chamartin The One</w:t>
            </w:r>
          </w:p>
        </w:tc>
        <w:tc>
          <w:tcPr>
            <w:tcW w:w="7800" w:type="dxa"/>
            <w:noWrap/>
          </w:tcPr>
          <w:p>
            <w:pPr>
              <w:jc w:val="start"/>
              <w:spacing w:before="0" w:after="0"/>
            </w:pPr>
            <w:r>
              <w:rPr/>
              <w:t xml:space="preserve">Primera</w:t>
            </w:r>
          </w:p>
        </w:tc>
      </w:tr>
      <w:tr>
        <w:trPr/>
        <w:tc>
          <w:tcPr>
            <w:tcW w:w="7800" w:type="dxa"/>
            <w:gridSpan w:val="3"/>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3"/>
        </w:numPr>
      </w:pPr>
      <w:r>
        <w:rPr/>
        <w:t xml:space="preserve">Traslado: Llegada a Barcelona.</w:t>
      </w:r>
    </w:p>
    <w:p>
      <w:pPr>
        <w:numPr>
          <w:ilvl w:val="1"/>
          <w:numId w:val="3"/>
        </w:numPr>
      </w:pPr>
      <w:r>
        <w:rPr/>
        <w:t xml:space="preserve">Autocar de lujo con Wi-fi, gratuito.</w:t>
      </w:r>
    </w:p>
    <w:p>
      <w:pPr>
        <w:numPr>
          <w:ilvl w:val="1"/>
          <w:numId w:val="3"/>
        </w:numPr>
      </w:pPr>
      <w:r>
        <w:rPr/>
        <w:t xml:space="preserve">Guía acompañante.</w:t>
      </w:r>
    </w:p>
    <w:p>
      <w:pPr>
        <w:numPr>
          <w:ilvl w:val="1"/>
          <w:numId w:val="3"/>
        </w:numPr>
      </w:pPr>
      <w:r>
        <w:rPr/>
        <w:t xml:space="preserve">Visita en Barcelona en autobús con audioguía.</w:t>
      </w:r>
    </w:p>
    <w:p>
      <w:pPr>
        <w:numPr>
          <w:ilvl w:val="1"/>
          <w:numId w:val="3"/>
        </w:numPr>
      </w:pPr>
      <w:r>
        <w:rPr/>
        <w:t xml:space="preserve">Visita con guía local en Roma, Florencia, Venecia, París y Madrid.</w:t>
      </w:r>
    </w:p>
    <w:p>
      <w:pPr>
        <w:numPr>
          <w:ilvl w:val="1"/>
          <w:numId w:val="3"/>
        </w:numPr>
      </w:pPr>
      <w:r>
        <w:rPr/>
        <w:t xml:space="preserve">Desayuno buffet diario.</w:t>
      </w:r>
    </w:p>
    <w:p>
      <w:pPr>
        <w:numPr>
          <w:ilvl w:val="1"/>
          <w:numId w:val="3"/>
        </w:numPr>
      </w:pPr>
      <w:r>
        <w:rPr/>
        <w:t xml:space="preserve">Seguro turístico.</w:t>
      </w:r>
    </w:p>
    <w:p>
      <w:pPr>
        <w:numPr>
          <w:ilvl w:val="1"/>
          <w:numId w:val="3"/>
        </w:numPr>
      </w:pPr>
      <w:r>
        <w:rPr/>
        <w:t xml:space="preserve">Neceser de viaje con amenities.</w:t>
      </w:r>
    </w:p>
    <w:p>
      <w:pPr>
        <w:numPr>
          <w:ilvl w:val="1"/>
          <w:numId w:val="3"/>
        </w:numPr>
      </w:pPr>
      <w:r>
        <w:rPr/>
        <w:t xml:space="preserve">Tasas Municipales en Barcelona, Francia e Italia.</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3"/>
        </w:numPr>
      </w:pPr>
      <w:r>
        <w:rPr/>
        <w:t xml:space="preserve">Tiquetes aéreos internacionales y/o domésticos.</w:t>
      </w:r>
    </w:p>
    <w:p>
      <w:pPr>
        <w:numPr>
          <w:ilvl w:val="1"/>
          <w:numId w:val="3"/>
        </w:numPr>
      </w:pPr>
      <w:r>
        <w:rPr/>
        <w:t xml:space="preserve">Gastos de índole personal.</w:t>
      </w:r>
    </w:p>
    <w:p>
      <w:pPr>
        <w:numPr>
          <w:ilvl w:val="1"/>
          <w:numId w:val="3"/>
        </w:numPr>
      </w:pPr>
      <w:r>
        <w:rPr/>
        <w:t xml:space="preserve">Visitas opcionales o no incluidas dentro del programa.</w:t>
      </w:r>
    </w:p>
    <w:p>
      <w:pPr>
        <w:numPr>
          <w:ilvl w:val="1"/>
          <w:numId w:val="3"/>
        </w:numPr>
      </w:pPr>
      <w:r>
        <w:rPr/>
        <w:t xml:space="preserve">Bebidas y comidas no mencionadas en el incluye.</w:t>
      </w:r>
    </w:p>
    <w:p>
      <w:pPr>
        <w:numPr>
          <w:ilvl w:val="1"/>
          <w:numId w:val="3"/>
        </w:numPr>
      </w:pPr>
      <w:r>
        <w:rPr/>
        <w:t xml:space="preserve">Traslado de salida.</w:t>
      </w:r>
    </w:p>
    <w:p>
      <w:pPr>
        <w:numPr>
          <w:ilvl w:val="1"/>
          <w:numId w:val="3"/>
        </w:numPr>
      </w:pPr>
      <w:r>
        <w:rPr/>
        <w:t xml:space="preserve">Cualquier servicio no especificado en “El precio incluye”.</w:t>
      </w:r>
    </w:p>
    <w:p>
      <w:pPr>
        <w:numPr>
          <w:ilvl w:val="1"/>
          <w:numId w:val="3"/>
        </w:numPr>
      </w:pPr>
      <w:r>
        <w:rPr/>
        <w:t xml:space="preserve">Tarjeta de asistencia médica.</w:t>
      </w:r>
    </w:p>
    <w:p>
      <w:pPr>
        <w:numPr>
          <w:ilvl w:val="1"/>
          <w:numId w:val="3"/>
        </w:numPr>
      </w:pPr>
      <w:r>
        <w:rPr/>
        <w:t xml:space="preserve">2%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0C3D4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27951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DAD23D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2025-05-12T03:50:37+00:00</dcterms:created>
  <dcterms:modified xsi:type="dcterms:W3CDTF">2025-05-12T03:50:37+00:00</dcterms:modified>
</cp:coreProperties>
</file>

<file path=docProps/custom.xml><?xml version="1.0" encoding="utf-8"?>
<Properties xmlns="http://schemas.openxmlformats.org/officeDocument/2006/custom-properties" xmlns:vt="http://schemas.openxmlformats.org/officeDocument/2006/docPropsVTypes"/>
</file>