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ROTATIVO FANTASIA                    </w:t>
      </w:r>
    </w:p>
    <w:p>
      <w:pPr/>
      <w:r>
        <w:rPr>
          <w:rFonts w:ascii="Arial" w:hAnsi="Arial" w:eastAsia="Arial" w:cs="Arial"/>
          <w:color w:val="light"/>
          <w:sz w:val="22"/>
          <w:szCs w:val="22"/>
          <w:b w:val="0"/>
          <w:bCs w:val="0"/>
        </w:rPr>
        <w:t xml:space="preserve">MTC - 18382</w:t>
      </w:r>
    </w:p>
    <w:p>
      <w:pPr/>
      <w:r>
        <w:rPr>
          <w:rFonts w:ascii="Arial" w:hAnsi="Arial" w:eastAsia="Arial" w:cs="Arial"/>
          <w:color w:val="light"/>
          <w:sz w:val="22"/>
          <w:szCs w:val="22"/>
          <w:b w:val="0"/>
          <w:bCs w:val="0"/>
        </w:rPr>
        <w:t xml:space="preserve">16 Días y 14 Noches</w:t>
      </w:r>
    </w:p>
    <w:p/>
    <w:p/>
    <w:p>
      <w:pPr>
        <w:jc w:val="center"/>
        <w:spacing w:before="450"/>
      </w:pPr>
      <w:r>
        <w:rPr>
          <w:sz w:val="40.5"/>
          <w:szCs w:val="40.5"/>
        </w:rPr>
        <w:t xml:space="preserve">Desde $2340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r>
        <w:rPr/>
        <w:t xml:space="preserve">Suiza,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Barcelona, </w:t>
      </w:r>
      <w:r>
        <w:rPr/>
        <w:t xml:space="preserve">Niza, </w:t>
      </w:r>
      <w:r>
        <w:rPr/>
        <w:t xml:space="preserve">Roma, </w:t>
      </w:r>
      <w:r>
        <w:rPr/>
        <w:t xml:space="preserve">Florencia, </w:t>
      </w:r>
      <w:r>
        <w:rPr/>
        <w:t xml:space="preserve">Venecia, </w:t>
      </w:r>
      <w:r>
        <w:rPr/>
        <w:t xml:space="preserve">Zurich, </w:t>
      </w:r>
      <w:r>
        <w:rPr/>
        <w:t xml:space="preserve">Paris, </w:t>
      </w:r>
      <w:r>
        <w:rPr/>
        <w:t xml:space="preserve">Burdeos,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MADRID.</w:t>
      </w:r>
    </w:p>
    <w:p>
      <w:pPr/>
      <w:r>
        <w:rPr/>
        <w:t xml:space="preserve">Llegada a Madrid. </w:t>
      </w:r>
      <w:r>
        <w:rPr>
          <w:b w:val="1"/>
          <w:bCs w:val="1"/>
        </w:rPr>
        <w:t xml:space="preserve">Alojamiento en el hotel previsto</w:t>
      </w:r>
      <w:r>
        <w:rPr/>
        <w:t xml:space="preserve">. Incorporación al circuito y resto del día libre. (NO incluye traslado de llegada).</w:t>
      </w:r>
    </w:p>
    <w:p>
      <w:pPr/>
      <w:r>
        <w:rPr/>
        <w:t xml:space="preserve"> </w:t>
      </w:r>
    </w:p>
    <w:p>
      <w:pPr/>
      <w:r>
        <w:rPr>
          <w:b w:val="1"/>
          <w:bCs w:val="1"/>
        </w:rPr>
        <w:t xml:space="preserve">DÍA 02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Recomendamos una </w:t>
      </w:r>
      <w:r>
        <w:rPr>
          <w:b w:val="1"/>
          <w:bCs w:val="1"/>
          <w:i w:val="1"/>
          <w:iCs w:val="1"/>
        </w:rPr>
        <w:t xml:space="preserve">excursión opcional a la monumental ciudad de Toledo</w:t>
      </w:r>
      <w:r>
        <w:rPr/>
        <w:t xml:space="preserve">.</w:t>
      </w:r>
    </w:p>
    <w:p>
      <w:pPr/>
      <w:r>
        <w:rPr/>
        <w:t xml:space="preserve"> </w:t>
      </w:r>
    </w:p>
    <w:p>
      <w:pPr/>
      <w:r>
        <w:rPr>
          <w:b w:val="1"/>
          <w:bCs w:val="1"/>
        </w:rPr>
        <w:t xml:space="preserve">DÍA 03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04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Alojamiento. Posibilidad de participar en una excursión opcional para conocer el Principado de Mónaco visitando la parte histórica, así como la colina de Montecarlo donde se encuentra su famoso casino.</w:t>
      </w:r>
    </w:p>
    <w:p>
      <w:pPr/>
      <w:r>
        <w:rPr/>
        <w:t xml:space="preserve"> </w:t>
      </w:r>
    </w:p>
    <w:p>
      <w:pPr/>
      <w:r>
        <w:rPr>
          <w:b w:val="1"/>
          <w:bCs w:val="1"/>
        </w:rPr>
        <w:t xml:space="preserve">DÍA 05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06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w:t>
      </w:r>
      <w:r>
        <w:rPr>
          <w:b w:val="1"/>
          <w:bCs w:val="1"/>
          <w:i w:val="1"/>
          <w:iCs w:val="1"/>
        </w:rPr>
        <w:t xml:space="preserve">visitar 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pPr/>
      <w:r>
        <w:rPr/>
        <w:t xml:space="preserve"> </w:t>
      </w:r>
    </w:p>
    <w:p>
      <w:pPr/>
      <w:r>
        <w:rPr>
          <w:b w:val="1"/>
          <w:bCs w:val="1"/>
        </w:rPr>
        <w:t xml:space="preserve">DÍA 07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08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09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10 (DOMINGO) VENECIA – LUCERNA – ZÚRICH (590 KMS).</w:t>
      </w:r>
    </w:p>
    <w:p>
      <w:pPr/>
      <w:r>
        <w:rPr>
          <w:b w:val="1"/>
          <w:bCs w:val="1"/>
        </w:rPr>
        <w:t xml:space="preserve">Desayuno. </w:t>
      </w:r>
      <w:r>
        <w:rPr/>
        <w:t xml:space="preserve">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w:t>
      </w:r>
      <w:r>
        <w:rPr>
          <w:b w:val="1"/>
          <w:bCs w:val="1"/>
        </w:rPr>
        <w:t xml:space="preserve"> Alojamiento.</w:t>
      </w:r>
    </w:p>
    <w:p>
      <w:pPr/>
      <w:r>
        <w:rPr/>
        <w:t xml:space="preserve"> </w:t>
      </w:r>
    </w:p>
    <w:p>
      <w:pPr/>
      <w:r>
        <w:rPr>
          <w:b w:val="1"/>
          <w:bCs w:val="1"/>
        </w:rPr>
        <w:t xml:space="preserve">DÍA 11 (LUNES) ZÚRICH – BASILEA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12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p>
    <w:p>
      <w:pPr/>
      <w:r>
        <w:rPr/>
        <w:t xml:space="preserve"> </w:t>
      </w:r>
    </w:p>
    <w:p>
      <w:pPr/>
      <w:r>
        <w:rPr>
          <w:b w:val="1"/>
          <w:bCs w:val="1"/>
        </w:rPr>
        <w:t xml:space="preserve">DÍA 13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14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15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16 (SÁBADO) MADRID.</w:t>
      </w:r>
    </w:p>
    <w:p>
      <w:pPr/>
      <w:r>
        <w:rPr>
          <w:b w:val="1"/>
          <w:bCs w:val="1"/>
        </w:rPr>
        <w:t xml:space="preserve">Desayuno</w:t>
      </w:r>
      <w:r>
        <w:rPr/>
        <w:t xml:space="preserve">.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Tramo Mínimo de utilización iniciando desde la ciudad que desee 6 días / 5 noches.</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Todos los VIERNES</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Todos los DOMINGOS</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Todos los MARTES</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Todos los SÁBADOS</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Todos los LUNES</w:t>
            </w:r>
          </w:p>
        </w:tc>
      </w:tr>
      <w:tr>
        <w:trPr/>
        <w:tc>
          <w:tcPr>
            <w:tcW w:w="7800" w:type="dxa"/>
            <w:gridSpan w:val="2"/>
            <w:noWrap/>
          </w:tcPr>
          <w:p>
            <w:pPr/>
            <w:r>
              <w:rPr/>
              <w:t xml:space="preserve"> </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Tramo Mínimo (6D / 5N)</w:t>
            </w:r>
          </w:p>
        </w:tc>
        <w:tc>
          <w:tcPr>
            <w:tcW w:w="7800" w:type="dxa"/>
            <w:noWrap/>
          </w:tcPr>
          <w:p>
            <w:pPr>
              <w:jc w:val="start"/>
              <w:spacing w:before="0" w:after="0"/>
            </w:pPr>
            <w:r>
              <w:rPr>
                <w:b w:val="1"/>
                <w:bCs w:val="1"/>
              </w:rPr>
              <w:t xml:space="preserve">Día Adicional</w:t>
            </w:r>
            <w:r>
              <w:rPr/>
              <w:t xml:space="preserve"> </w:t>
            </w:r>
            <w:r>
              <w:rPr>
                <w:b w:val="1"/>
                <w:bCs w:val="1"/>
              </w:rPr>
              <w:t xml:space="preserve">(Precio por Noche)</w:t>
            </w:r>
          </w:p>
        </w:tc>
        <w:tc>
          <w:tcPr>
            <w:tcW w:w="7800" w:type="dxa"/>
            <w:noWrap/>
          </w:tcPr>
          <w:p>
            <w:pPr>
              <w:jc w:val="start"/>
              <w:spacing w:before="0" w:after="0"/>
            </w:pPr>
            <w:r>
              <w:rPr>
                <w:b w:val="1"/>
                <w:bCs w:val="1"/>
              </w:rPr>
              <w:t xml:space="preserve">ITINERARIO</w:t>
            </w:r>
            <w:r>
              <w:rPr/>
              <w:t xml:space="preserve"> </w:t>
            </w:r>
            <w:r>
              <w:rPr>
                <w:b w:val="1"/>
                <w:bCs w:val="1"/>
              </w:rPr>
              <w:t xml:space="preserve">Completo</w:t>
            </w:r>
            <w:r>
              <w:rPr/>
              <w:t xml:space="preserve"> </w:t>
            </w:r>
            <w:r>
              <w:rPr>
                <w:b w:val="1"/>
                <w:bCs w:val="1"/>
              </w:rPr>
              <w:t xml:space="preserve">16 D / 15N</w:t>
            </w:r>
          </w:p>
        </w:tc>
      </w:tr>
      <w:tr>
        <w:trPr/>
        <w:tc>
          <w:tcPr>
            <w:tcW w:w="7800" w:type="dxa"/>
            <w:noWrap/>
          </w:tcPr>
          <w:p>
            <w:pPr>
              <w:jc w:val="start"/>
              <w:spacing w:before="0" w:after="0"/>
            </w:pPr>
            <w:r>
              <w:rPr/>
              <w:t xml:space="preserve">Hab. Doble – Valor por persona.</w:t>
            </w:r>
          </w:p>
        </w:tc>
        <w:tc>
          <w:tcPr>
            <w:tcW w:w="7800" w:type="dxa"/>
            <w:noWrap/>
          </w:tcPr>
          <w:p>
            <w:pPr>
              <w:jc w:val="start"/>
              <w:spacing w:before="0" w:after="0"/>
            </w:pPr>
            <w:r>
              <w:rPr/>
              <w:t xml:space="preserve">USD 1.000</w:t>
            </w:r>
          </w:p>
        </w:tc>
        <w:tc>
          <w:tcPr>
            <w:tcW w:w="7800" w:type="dxa"/>
            <w:noWrap/>
          </w:tcPr>
          <w:p>
            <w:pPr>
              <w:jc w:val="start"/>
              <w:spacing w:before="0" w:after="0"/>
            </w:pPr>
            <w:r>
              <w:rPr/>
              <w:t xml:space="preserve">USD 200</w:t>
            </w:r>
          </w:p>
        </w:tc>
        <w:tc>
          <w:tcPr>
            <w:tcW w:w="7800" w:type="dxa"/>
            <w:noWrap/>
          </w:tcPr>
          <w:p>
            <w:pPr>
              <w:jc w:val="start"/>
              <w:spacing w:before="0" w:after="0"/>
            </w:pPr>
            <w:r>
              <w:rPr/>
              <w:t xml:space="preserve">USD 2.340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350</w:t>
            </w:r>
          </w:p>
        </w:tc>
        <w:tc>
          <w:tcPr>
            <w:tcW w:w="7800" w:type="dxa"/>
            <w:noWrap/>
          </w:tcPr>
          <w:p>
            <w:pPr>
              <w:jc w:val="start"/>
              <w:spacing w:before="0" w:after="0"/>
            </w:pPr>
            <w:r>
              <w:rPr/>
              <w:t xml:space="preserve">USD 70</w:t>
            </w:r>
          </w:p>
        </w:tc>
        <w:tc>
          <w:tcPr>
            <w:tcW w:w="7800" w:type="dxa"/>
            <w:noWrap/>
          </w:tcPr>
          <w:p>
            <w:pPr>
              <w:jc w:val="start"/>
              <w:spacing w:before="0" w:after="0"/>
            </w:pPr>
            <w:r>
              <w:rPr/>
              <w:t xml:space="preserve">USD 1.060</w:t>
            </w:r>
          </w:p>
        </w:tc>
      </w:tr>
      <w:tr>
        <w:trPr/>
        <w:tc>
          <w:tcPr>
            <w:tcW w:w="7800" w:type="dxa"/>
            <w:noWrap/>
          </w:tcPr>
          <w:p>
            <w:pPr>
              <w:jc w:val="start"/>
              <w:spacing w:before="0" w:after="0"/>
            </w:pPr>
            <w:r>
              <w:rPr/>
              <w:t xml:space="preserve">Suplemento. Media Pensión Precio por cena/almuerzo.</w:t>
            </w:r>
          </w:p>
        </w:tc>
        <w:tc>
          <w:tcPr>
            <w:tcW w:w="7800" w:type="dxa"/>
            <w:noWrap/>
          </w:tcPr>
          <w:p>
            <w:pPr>
              <w:jc w:val="start"/>
              <w:spacing w:before="0" w:after="0"/>
            </w:pPr>
            <w:r>
              <w:rPr/>
              <w:t xml:space="preserve">USD 55</w:t>
            </w:r>
          </w:p>
        </w:tc>
        <w:tc>
          <w:tcPr>
            <w:tcW w:w="7800" w:type="dxa"/>
            <w:noWrap/>
          </w:tcPr>
          <w:p>
            <w:pPr>
              <w:jc w:val="start"/>
              <w:spacing w:before="0" w:after="0"/>
            </w:pPr>
            <w:r>
              <w:rPr/>
              <w:t xml:space="preserve">USD 55</w:t>
            </w:r>
          </w:p>
        </w:tc>
        <w:tc>
          <w:tcPr>
            <w:tcW w:w="7800" w:type="dxa"/>
            <w:noWrap/>
          </w:tcPr>
          <w:p>
            <w:pPr>
              <w:jc w:val="start"/>
              <w:spacing w:before="0" w:after="0"/>
            </w:pPr>
            <w:r>
              <w:rPr/>
              <w:t xml:space="preserve">USD 55</w:t>
            </w:r>
          </w:p>
        </w:tc>
      </w:tr>
      <w:tr>
        <w:trPr/>
        <w:tc>
          <w:tcPr>
            <w:tcW w:w="7800" w:type="dxa"/>
            <w:noWrap/>
          </w:tcPr>
          <w:p>
            <w:pPr>
              <w:jc w:val="start"/>
              <w:spacing w:before="0" w:after="0"/>
            </w:pPr>
            <w:r>
              <w:rPr/>
              <w:t xml:space="preserve">Reducción 3ª. Persona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bl>
    <w:p>
      <w:pPr>
        <w:spacing w:before="0" w:after="0"/>
      </w:pPr>
      <w:r>
        <w:rPr>
          <w:b w:val="1"/>
          <w:bCs w:val="1"/>
        </w:rPr>
        <w:t xml:space="preserve">TARIFAS VIGENTES HASTA 30 DE ENERO 2026</w:t>
      </w:r>
    </w:p>
    <w:p>
      <w:pPr>
        <w:spacing w:before="0" w:after="0"/>
      </w:pPr>
      <w:b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br/>
      <w:r>
        <w:rPr/>
        <w:t xml:space="preserve"> </w:t>
      </w:r>
    </w:p>
    <w:p>
      <w:pPr>
        <w:spacing w:before="0" w:after="0"/>
      </w:pPr>
      <w:r>
        <w:rPr>
          <w:b w:val="1"/>
          <w:bCs w:val="1"/>
        </w:rPr>
        <w:t xml:space="preserve">POLITICA DE NIÑOS*:</w:t>
      </w:r>
    </w:p>
    <w:p>
      <w:pPr>
        <w:spacing w:before="0" w:after="0"/>
      </w:pPr>
      <w:r>
        <w:rPr/>
        <w:t xml:space="preserve">0 – 3,99 Años, gratis en el bus, sin derecho a cama compartiendo habitación con dos adultos. Los gastos originados deberán abonados por sus padres.</w:t>
      </w:r>
      <w:br/>
      <w:r>
        <w:rPr/>
        <w:t xml:space="preserve">4 a 6,99 Años, en habitación doble compartida con dos adultos tienen un descuento 25%.</w:t>
      </w:r>
      <w:br/>
      <w:r>
        <w:rPr/>
        <w:t xml:space="preserve">7 a 17,99 Años, descuento del 5% sobre el valor del adulto en Doble.</w:t>
      </w:r>
    </w:p>
    <w:p>
      <w:pPr>
        <w:spacing w:before="0" w:after="0"/>
      </w:pPr>
      <w:r>
        <w:rPr/>
        <w:t xml:space="preserve">(*) Valido para algunos circuitos, rogamos consultar con su asesor de ventas las condiciones.</w:t>
      </w:r>
    </w:p>
    <w:p>
      <w:pPr>
        <w:spacing w:before="0" w:after="0"/>
      </w:pPr>
      <w:r>
        <w:rPr/>
        <w:t xml:space="preserve">Para los traslados desde y hacia el Aeropuerto en horario nocturno (Entre las 20:00hrs y 08:00hrs) Domingo y festivos aplica suplemento.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Grand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The Gate /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Albatros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Zúrich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Zúrich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La Villete Cite des Sciences 19eme. / Kyriad Paris Nord Porte de Saint Ouen</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Autocar de lujo con Wi-fi, gratuito.</w:t>
      </w:r>
    </w:p>
    <w:p>
      <w:pPr>
        <w:numPr>
          <w:ilvl w:val="1"/>
          <w:numId w:val="1"/>
        </w:numPr>
      </w:pPr>
      <w:r>
        <w:rPr/>
        <w:t xml:space="preserve">Guía acompañante.</w:t>
      </w:r>
    </w:p>
    <w:p>
      <w:pPr>
        <w:numPr>
          <w:ilvl w:val="1"/>
          <w:numId w:val="1"/>
        </w:numPr>
      </w:pPr>
      <w:r>
        <w:rPr/>
        <w:t xml:space="preserve">Visita con guía local en Madrid, Roma, Florencia, Venecia y París.</w:t>
      </w:r>
    </w:p>
    <w:p>
      <w:pPr>
        <w:numPr>
          <w:ilvl w:val="1"/>
          <w:numId w:val="1"/>
        </w:numPr>
      </w:pPr>
      <w:r>
        <w:rPr/>
        <w:t xml:space="preserve">Desayuno buffet diario.</w:t>
      </w:r>
    </w:p>
    <w:p>
      <w:pPr>
        <w:numPr>
          <w:ilvl w:val="1"/>
          <w:numId w:val="1"/>
        </w:numPr>
      </w:pPr>
      <w:r>
        <w:rPr/>
        <w:t xml:space="preserve">Seguro turístico.</w:t>
      </w:r>
    </w:p>
    <w:p>
      <w:pPr>
        <w:numPr>
          <w:ilvl w:val="1"/>
          <w:numId w:val="1"/>
        </w:numPr>
      </w:pPr>
      <w:r>
        <w:rPr/>
        <w:t xml:space="preserve">Neceser de viaje con amenities.</w:t>
      </w:r>
    </w:p>
    <w:p>
      <w:pPr>
        <w:numPr>
          <w:ilvl w:val="1"/>
          <w:numId w:val="1"/>
        </w:numPr>
      </w:pPr>
      <w:r>
        <w:rPr/>
        <w:t xml:space="preserve">Tasas Municipales en Barcelona, Francia e Italia.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Gastos de índole personal.</w:t>
      </w:r>
    </w:p>
    <w:p>
      <w:pPr>
        <w:numPr>
          <w:ilvl w:val="1"/>
          <w:numId w:val="1"/>
        </w:numPr>
      </w:pPr>
      <w:r>
        <w:rPr/>
        <w:t xml:space="preserve">Visitas opcionales o no incluidas dentro del programa.</w:t>
      </w:r>
    </w:p>
    <w:p>
      <w:pPr>
        <w:numPr>
          <w:ilvl w:val="1"/>
          <w:numId w:val="1"/>
        </w:numPr>
      </w:pPr>
      <w:r>
        <w:rPr/>
        <w:t xml:space="preserve">Bebidas y comidas no mencionadas en el incluye.</w:t>
      </w:r>
    </w:p>
    <w:p>
      <w:pPr>
        <w:numPr>
          <w:ilvl w:val="1"/>
          <w:numId w:val="1"/>
        </w:numPr>
      </w:pPr>
      <w:r>
        <w:rPr/>
        <w:t xml:space="preserve">Traslado de salida.</w:t>
      </w:r>
    </w:p>
    <w:p>
      <w:pPr>
        <w:numPr>
          <w:ilvl w:val="1"/>
          <w:numId w:val="1"/>
        </w:numPr>
      </w:pPr>
      <w:r>
        <w:rPr/>
        <w:t xml:space="preserve">Cualquier servicio no especificado en “El precio incluye”.</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FFD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2025-05-12T04:21:21+00:00</dcterms:created>
  <dcterms:modified xsi:type="dcterms:W3CDTF">2025-05-12T04:21:21+00:00</dcterms:modified>
</cp:coreProperties>
</file>

<file path=docProps/custom.xml><?xml version="1.0" encoding="utf-8"?>
<Properties xmlns="http://schemas.openxmlformats.org/officeDocument/2006/custom-properties" xmlns:vt="http://schemas.openxmlformats.org/officeDocument/2006/docPropsVTypes"/>
</file>