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TESOROS DE ESCOCIA                    </w:t>
      </w:r>
    </w:p>
    <w:p>
      <w:pPr/>
      <w:r>
        <w:rPr>
          <w:rFonts w:ascii="Arial" w:hAnsi="Arial" w:eastAsia="Arial" w:cs="Arial"/>
          <w:color w:val="light"/>
          <w:sz w:val="22"/>
          <w:szCs w:val="22"/>
          <w:b w:val="0"/>
          <w:bCs w:val="0"/>
        </w:rPr>
        <w:t xml:space="preserve">MTC - 18294</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$1905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Escocia,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Edimburgo, </w:t>
      </w:r>
      <w:r>
        <w:rPr/>
        <w:t xml:space="preserve">Highlands, </w:t>
      </w:r>
      <w:r>
        <w:rPr/>
        <w:t xml:space="preserve">Isla de Skye, </w:t>
      </w:r>
      <w:r>
        <w:rPr/>
        <w:t xml:space="preserve">Edimburgo,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EDIMBURGO.</w:t>
      </w:r>
      <w:br/>
      <w:r>
        <w:rPr/>
        <w:t xml:space="preserve">Traslado desde el aeropuerto de Edimburgo o estación al hotel del tour.</w:t>
      </w:r>
    </w:p>
    <w:p>
      <w:pPr/>
      <w:r>
        <w:rPr/>
        <w:t xml:space="preserve">Alojamiento y desayuno en el Hotel Holiday Inn Express Edinburgh City Centre (3*), Hampton By Hilton Edinburgh (3*), Ibis Edinburgh Centre South Bridge (3*), Holiday Inn Edinburgh (4*) o similar.</w:t>
      </w:r>
    </w:p>
    <w:p>
      <w:pPr/>
      <w:r>
        <w:rPr>
          <w:b w:val="1"/>
          <w:bCs w:val="1"/>
        </w:rPr>
        <w:t xml:space="preserve">DÍA 02 EDIMBURGO.</w:t>
      </w:r>
      <w:br/>
      <w:r>
        <w:rPr/>
        <w:t xml:space="preserve">Visitaremos la ciudad por la mañana incluyendo entrada al Castillo de Edimburgo y la tarde libre, con la posibilidad de visitar la elegante “Georgian New Town” del siglo XVIII y el histórico “Old Town”. Edimburgo se considera la segunda ciudad más visitada del Reino Unido después de Londres y es también sede del parlamento escocés desde 1999. El edificio del parlamento es impresionante, merece la pena visitarlo, así como los jardines de Princess Street.</w:t>
      </w:r>
    </w:p>
    <w:p>
      <w:pPr/>
      <w:r>
        <w:rPr/>
        <w:t xml:space="preserve">Alojamiento y desayuno en el Hotel Holiday Inn Express Edinburgh City Centre (3*), Hampton By Hilton Edinburgh (3*), Ibis Edinburgh Centre South Bridge (3*), Holiday Inn Edinburgh (4*) o similar.</w:t>
      </w:r>
    </w:p>
    <w:p>
      <w:pPr/>
      <w:r>
        <w:rPr>
          <w:b w:val="1"/>
          <w:bCs w:val="1"/>
        </w:rPr>
        <w:t xml:space="preserve">DÍA 03 EDIMBURGO – FIFE – ST ANDREWS – DUNDEE – GLAMIS CASTLE – ABERDEEN.</w:t>
      </w:r>
      <w:br/>
      <w:r>
        <w:rPr/>
        <w:t xml:space="preserve">Saldremos de Edimburgo hacia el norte cruzando el famoso Forth Bridge, con sus vistas panorámicas al “Firth of Forth”, y viajaremos por el Reino de Fife en ruta hacia St Andrews, famosa a nivel mundial por ser la cuna del golf y sede de la Universidad más antigua de Escocia. Aquí, estudiaron el Príncipe Guillermo y Kate Middleton. Se verán por fuera la Catedral y el Castillo de St Andrews antes de seguir hacia la ciudad costera de Dundee, dónde habrá tiempo libre para almorzar. Salimos de Dundee hacia el norte, camino al castillo de Glamis. La casa familiar de la reina madre y el lugar de nacimiento de la Princesa Margarita, hermana de la Reina Isabel II. Glamis es un magnífico ejemplar de un castillo fortificado con añadidos posteriores para convertirlo en casa señorial. Haremos una visita del Castillo Glamis. Antes de llegar a la ciudad de Aberdeen haremos una parada fotográfica del castillo de Dunottar, situado en la costa en unos impresionantes acantilados Dunnottar.</w:t>
      </w:r>
    </w:p>
    <w:p>
      <w:pPr/>
      <w:r>
        <w:rPr/>
        <w:t xml:space="preserve">Cena, alojamiento y desayuno en hotel Park Inn Aberdeen (3*), Leonardo hotel Aberdeen (4*), Aberdeen Douglas hotel (4*) o similar de la zona.</w:t>
      </w:r>
    </w:p>
    <w:p>
      <w:pPr/>
      <w:r>
        <w:rPr>
          <w:b w:val="1"/>
          <w:bCs w:val="1"/>
        </w:rPr>
        <w:t xml:space="preserve">DÍA 04 ABERDEEN – ELGIN – WISKY TRAIL – INVERNESS – HIGHLANDS.</w:t>
      </w:r>
      <w:br/>
      <w:r>
        <w:rPr/>
        <w:t xml:space="preserve">Al salir de la ciudad portuaria de Aberdeen pasaremos por la catedral y la universidad en el casco viejo y continuaremos nuestra ruta por los Highlands hasta llegar a Elgin. En Elgin visitaremos su bella catedral medieval y después tendremos la oportunidad de probar una cata de Whisky. Tiempo libre para almorzar. En camino para Inverness haremos una breve parada en el campo de batalla de Culloden antes de proceder a la ciudad de Inverness, capital de las tierras altas donde haremos una visita panorámica a pie y después tendrán tiempo libre para explorar la ciudad.</w:t>
      </w:r>
    </w:p>
    <w:p>
      <w:pPr/>
      <w:r>
        <w:rPr/>
        <w:t xml:space="preserve">Cena, alojamiento y desayuno en el hotel MacDonald Aviemore (4*), Highland Hotel de Aviemore (4*), Craiglynne Hotel (3*), Palace Milton Hotel (3*) en Inverness o similar de la zona.</w:t>
      </w:r>
    </w:p>
    <w:p>
      <w:pPr/>
      <w:r>
        <w:rPr>
          <w:b w:val="1"/>
          <w:bCs w:val="1"/>
        </w:rPr>
        <w:t xml:space="preserve">DÍA 05 HIGHLANDS – LAGO NESS – ISLA DE SKYE – COSTA OESTE ESCOCIA.</w:t>
      </w:r>
      <w:br/>
      <w:r>
        <w:rPr/>
        <w:t xml:space="preserve">Por la mañana nos dirigiremos hacia al Lago Ness en busca de su ancestral huésped “Nessie”. Podrán ver el Lago Ness desde las orillas donde realizaremos una visita a las Ruinas Castillo de Urquhart con visitas hacia el lago. Nuestra ruta continuará a orillas del lago hacia el oeste pasando por el romántico Castillo Eilean Donan, hasta llegar a la mística Isla de Skye. Recorreremos los panoramas espectaculares de la isla disfrutando de vistas extraordinarias de los Cuillin Hill y llegaremos para ver la catarata Mealt y la roca Kilt detrás antes de finalizar el día en el hotel.</w:t>
      </w:r>
    </w:p>
    <w:p>
      <w:pPr/>
      <w:r>
        <w:rPr/>
        <w:t xml:space="preserve">Cena, alojamiento y desayuno en el Hotel Kings Arms (3*) en la Isla de Skye, Dunollie Hotel (3*), Kyle Hotel (3*) en Kyle of Lochalsh, Gairloch Hotel (3*) en Gairloch o similar.</w:t>
      </w:r>
    </w:p>
    <w:p>
      <w:pPr/>
      <w:r>
        <w:rPr>
          <w:b w:val="1"/>
          <w:bCs w:val="1"/>
        </w:rPr>
        <w:t xml:space="preserve">DÍA 06 COSTA OESTE ESCOCIA – ISLA DE SKYE – GLENCOE – LAGO AWE – INVERARAY.</w:t>
      </w:r>
      <w:br/>
      <w:r>
        <w:rPr/>
        <w:t xml:space="preserve">En la mañana viajaremos hasta Armadale en Skye donde embarcaremos hacia el puerto de Mallaig. Seguiremos el “Camino de Las Islas”, proclamado por ser una de las rutas más escénicas del mundo. Continuaremos pasando por Fort William hacia el sur por el histórico y hermoso Valle de Glencoe, escena infame de la masacre de Glencoe en 1692. Viajaremos por las montañas de Buchaille Etive Moor, con unas vistas impresionantes. Seguiremos por las orillas del Lago Awe y llegaremos al pueblo de Inveraray con su castillo, residencia del Clan Campbell.</w:t>
      </w:r>
    </w:p>
    <w:p>
      <w:pPr/>
      <w:r>
        <w:rPr/>
        <w:t xml:space="preserve">Cena, alojamiento y desayuno en Inveraray Inn Hotel (3*), Dalmaly Hotel (3*), Ben Doran Hotel (3*) o similar.</w:t>
      </w:r>
    </w:p>
    <w:p>
      <w:pPr/>
      <w:r>
        <w:rPr>
          <w:b w:val="1"/>
          <w:bCs w:val="1"/>
        </w:rPr>
        <w:t xml:space="preserve">DÍA 07 INVERARAY – LAGO LOMOND – STIRLING – EDIMBURGO.</w:t>
      </w:r>
      <w:br/>
      <w:r>
        <w:rPr/>
        <w:t xml:space="preserve">Bordearemos el atractivo Lago Fyne de camino hacia el sureste hasta llegar a orillas del famoso Lago Lomond, uno de los lugares más cautivadores de toda Escocia. Después nos dirigiremos al este hasta el histórico pueblo de Stirling, donde se originó uno de los enfrentamientos más importantes de las guerras de independencia entre Escocia e Inglaterra. La batalla de Stirling Bridge (conocida por la película Braveheart) en 1297 fue la mayor victoria de William Wallace que le convirtió en el líder indiscutible de la resistencia contra los ingleses. Visitaremos el Castillo de Stirling, situado sobre el promontorio rocoso que domina la región y tiene unas vistas panorámicas impresionantes. Volveremos a Edimburgo para la última noche.</w:t>
      </w:r>
    </w:p>
    <w:p>
      <w:pPr/>
      <w:r>
        <w:rPr/>
        <w:t xml:space="preserve">Alojamiento y desayuno en el Hotel Holiday Inn Express Edinburgh City Centre (3*), Hampton By Hilton Edinburgh (3*), Ibis Edinburgh Centre South Bridge (3*), Holiday Inn Edinburgh (4*) o similar.</w:t>
      </w:r>
    </w:p>
    <w:p>
      <w:pPr/>
      <w:r>
        <w:rPr>
          <w:b w:val="1"/>
          <w:bCs w:val="1"/>
        </w:rPr>
        <w:t xml:space="preserve">DÍA 08 EDIMBURGO.</w:t>
      </w:r>
      <w:br/>
      <w:r>
        <w:rPr/>
        <w:t xml:space="preserve">Día libre en Edimburgo hasta la hora del traslado de vuelta al aeropuerto de Edimburgo para su vuelo de salida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13"/>
            <w:noWrap/>
          </w:tcPr>
          <w:p>
            <w:pPr>
              <w:jc w:val="start"/>
              <w:spacing w:before="0" w:after="0"/>
            </w:pPr>
            <w:r>
              <w:rPr>
                <w:color w:val="ffffff"/>
                <w:sz w:val="21"/>
                <w:szCs w:val="21"/>
                <w:b w:val="1"/>
                <w:bCs w:val="1"/>
                <w:shd w:val="clear" w:fill="152441"/>
              </w:rPr>
              <w:t xml:space="preserve">FECHAS DE SALIDAS</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04</w:t>
            </w:r>
          </w:p>
        </w:tc>
        <w:tc>
          <w:tcPr>
            <w:tcW w:w="7800" w:type="dxa"/>
            <w:noWrap/>
          </w:tcPr>
          <w:p>
            <w:pPr>
              <w:jc w:val="start"/>
              <w:spacing w:before="0" w:after="0"/>
            </w:pPr>
            <w:r>
              <w:rPr/>
              <w:t xml:space="preserve">08</w:t>
            </w:r>
          </w:p>
        </w:tc>
        <w:tc>
          <w:tcPr>
            <w:tcW w:w="7800" w:type="dxa"/>
            <w:noWrap/>
          </w:tcPr>
          <w:p>
            <w:pPr>
              <w:jc w:val="start"/>
              <w:spacing w:before="0" w:after="0"/>
            </w:pPr>
            <w:r>
              <w:rPr/>
              <w:t xml:space="preserve">11</w:t>
            </w:r>
          </w:p>
        </w:tc>
        <w:tc>
          <w:tcPr>
            <w:tcW w:w="7800" w:type="dxa"/>
            <w:noWrap/>
          </w:tcPr>
          <w:p>
            <w:pPr>
              <w:jc w:val="start"/>
              <w:spacing w:before="0" w:after="0"/>
            </w:pPr>
            <w:r>
              <w:rPr/>
              <w:t xml:space="preserve">15</w:t>
            </w:r>
          </w:p>
        </w:tc>
        <w:tc>
          <w:tcPr>
            <w:tcW w:w="7800" w:type="dxa"/>
            <w:noWrap/>
          </w:tcPr>
          <w:p>
            <w:pPr>
              <w:jc w:val="start"/>
              <w:spacing w:before="0" w:after="0"/>
            </w:pPr>
            <w:r>
              <w:rPr/>
              <w:t xml:space="preserve">18</w:t>
            </w:r>
          </w:p>
        </w:tc>
        <w:tc>
          <w:tcPr>
            <w:tcW w:w="7800" w:type="dxa"/>
            <w:noWrap/>
          </w:tcPr>
          <w:p>
            <w:pPr>
              <w:jc w:val="start"/>
              <w:spacing w:before="0" w:after="0"/>
            </w:pPr>
            <w:r>
              <w:rPr/>
              <w:t xml:space="preserve">22</w:t>
            </w:r>
          </w:p>
        </w:tc>
        <w:tc>
          <w:tcPr>
            <w:tcW w:w="7800" w:type="dxa"/>
            <w:noWrap/>
          </w:tcPr>
          <w:p>
            <w:pPr>
              <w:jc w:val="start"/>
              <w:spacing w:before="0" w:after="0"/>
            </w:pPr>
            <w:r>
              <w:rPr/>
              <w:t xml:space="preserve">25</w:t>
            </w:r>
          </w:p>
        </w:tc>
        <w:tc>
          <w:tcPr>
            <w:tcW w:w="7800" w:type="dxa"/>
            <w:noWrap/>
          </w:tcPr>
          <w:p>
            <w:pPr>
              <w:jc w:val="start"/>
              <w:spacing w:before="0" w:after="0"/>
            </w:pPr>
            <w:r>
              <w:rPr/>
              <w:t xml:space="preserve">29</w:t>
            </w:r>
          </w:p>
        </w:tc>
        <w:tc>
          <w:tcPr>
            <w:tcW w:w="7800" w:type="dxa"/>
            <w:noWrap/>
          </w:tcPr>
          <w:p>
            <w:pPr>
              <w:jc w:val="start"/>
              <w:spacing w:before="0" w:after="0"/>
            </w:pPr>
            <w:r>
              <w:rPr/>
              <w:t xml:space="preserve">-</w:t>
            </w:r>
          </w:p>
        </w:tc>
        <w:tc>
          <w:tcPr>
            <w:tcW w:w="7800" w:type="dxa"/>
            <w:noWrap/>
          </w:tcPr>
          <w:p>
            <w:pPr/>
            <w:r>
              <w:rPr/>
              <w:t xml:space="preserve"> </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06</w:t>
            </w:r>
          </w:p>
        </w:tc>
        <w:tc>
          <w:tcPr>
            <w:tcW w:w="7800" w:type="dxa"/>
            <w:noWrap/>
          </w:tcPr>
          <w:p>
            <w:pPr>
              <w:jc w:val="start"/>
              <w:spacing w:before="0" w:after="0"/>
            </w:pPr>
            <w:r>
              <w:rPr/>
              <w:t xml:space="preserve">09</w:t>
            </w:r>
          </w:p>
        </w:tc>
        <w:tc>
          <w:tcPr>
            <w:tcW w:w="7800" w:type="dxa"/>
            <w:noWrap/>
          </w:tcPr>
          <w:p>
            <w:pPr>
              <w:jc w:val="start"/>
              <w:spacing w:before="0" w:after="0"/>
            </w:pPr>
            <w:r>
              <w:rPr/>
              <w:t xml:space="preserve">13</w:t>
            </w:r>
          </w:p>
        </w:tc>
        <w:tc>
          <w:tcPr>
            <w:tcW w:w="7800" w:type="dxa"/>
            <w:noWrap/>
          </w:tcPr>
          <w:p>
            <w:pPr>
              <w:jc w:val="start"/>
              <w:spacing w:before="0" w:after="0"/>
            </w:pPr>
            <w:r>
              <w:rPr/>
              <w:t xml:space="preserve">16</w:t>
            </w:r>
          </w:p>
        </w:tc>
        <w:tc>
          <w:tcPr>
            <w:tcW w:w="7800" w:type="dxa"/>
            <w:noWrap/>
          </w:tcPr>
          <w:p>
            <w:pPr>
              <w:jc w:val="start"/>
              <w:spacing w:before="0" w:after="0"/>
            </w:pPr>
            <w:r>
              <w:rPr/>
              <w:t xml:space="preserve">18</w:t>
            </w:r>
          </w:p>
        </w:tc>
        <w:tc>
          <w:tcPr>
            <w:tcW w:w="7800" w:type="dxa"/>
            <w:noWrap/>
          </w:tcPr>
          <w:p>
            <w:pPr>
              <w:jc w:val="start"/>
              <w:spacing w:before="0" w:after="0"/>
            </w:pPr>
            <w:r>
              <w:rPr/>
              <w:t xml:space="preserve">20</w:t>
            </w:r>
          </w:p>
        </w:tc>
        <w:tc>
          <w:tcPr>
            <w:tcW w:w="7800" w:type="dxa"/>
            <w:noWrap/>
          </w:tcPr>
          <w:p>
            <w:pPr>
              <w:jc w:val="start"/>
              <w:spacing w:before="0" w:after="0"/>
            </w:pPr>
            <w:r>
              <w:rPr/>
              <w:t xml:space="preserve">23</w:t>
            </w:r>
          </w:p>
        </w:tc>
        <w:tc>
          <w:tcPr>
            <w:tcW w:w="7800" w:type="dxa"/>
            <w:noWrap/>
          </w:tcPr>
          <w:p>
            <w:pPr>
              <w:jc w:val="start"/>
              <w:spacing w:before="0" w:after="0"/>
            </w:pPr>
            <w:r>
              <w:rPr/>
              <w:t xml:space="preserve">26</w:t>
            </w:r>
          </w:p>
        </w:tc>
        <w:tc>
          <w:tcPr>
            <w:tcW w:w="7800" w:type="dxa"/>
            <w:noWrap/>
          </w:tcPr>
          <w:p>
            <w:pPr>
              <w:jc w:val="start"/>
              <w:spacing w:before="0" w:after="0"/>
            </w:pPr>
            <w:r>
              <w:rPr/>
              <w:t xml:space="preserve">28</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06</w:t>
            </w:r>
          </w:p>
        </w:tc>
        <w:tc>
          <w:tcPr>
            <w:tcW w:w="7800" w:type="dxa"/>
            <w:noWrap/>
          </w:tcPr>
          <w:p>
            <w:pPr>
              <w:jc w:val="start"/>
              <w:spacing w:before="0" w:after="0"/>
            </w:pPr>
            <w:r>
              <w:rPr/>
              <w:t xml:space="preserve">10</w:t>
            </w:r>
          </w:p>
        </w:tc>
        <w:tc>
          <w:tcPr>
            <w:tcW w:w="7800" w:type="dxa"/>
            <w:noWrap/>
          </w:tcPr>
          <w:p>
            <w:pPr>
              <w:jc w:val="start"/>
              <w:spacing w:before="0" w:after="0"/>
            </w:pPr>
            <w:r>
              <w:rPr/>
              <w:t xml:space="preserve">13</w:t>
            </w:r>
          </w:p>
        </w:tc>
        <w:tc>
          <w:tcPr>
            <w:tcW w:w="7800" w:type="dxa"/>
            <w:noWrap/>
          </w:tcPr>
          <w:p>
            <w:pPr>
              <w:jc w:val="start"/>
              <w:spacing w:before="0" w:after="0"/>
            </w:pPr>
            <w:r>
              <w:rPr/>
              <w:t xml:space="preserve">17</w:t>
            </w:r>
          </w:p>
        </w:tc>
        <w:tc>
          <w:tcPr>
            <w:tcW w:w="7800" w:type="dxa"/>
            <w:noWrap/>
          </w:tcPr>
          <w:p>
            <w:pPr>
              <w:jc w:val="start"/>
              <w:spacing w:before="0" w:after="0"/>
            </w:pPr>
            <w:r>
              <w:rPr/>
              <w:t xml:space="preserve">20</w:t>
            </w:r>
          </w:p>
        </w:tc>
        <w:tc>
          <w:tcPr>
            <w:tcW w:w="7800" w:type="dxa"/>
            <w:noWrap/>
          </w:tcPr>
          <w:p>
            <w:pPr>
              <w:jc w:val="start"/>
              <w:spacing w:before="0" w:after="0"/>
            </w:pPr>
            <w:r>
              <w:rPr/>
              <w:t xml:space="preserve">24</w:t>
            </w:r>
          </w:p>
        </w:tc>
        <w:tc>
          <w:tcPr>
            <w:tcW w:w="7800" w:type="dxa"/>
            <w:noWrap/>
          </w:tcPr>
          <w:p>
            <w:pPr>
              <w:jc w:val="start"/>
              <w:spacing w:before="0" w:after="0"/>
            </w:pPr>
            <w:r>
              <w:rPr/>
              <w:t xml:space="preserve">27</w:t>
            </w:r>
          </w:p>
        </w:tc>
        <w:tc>
          <w:tcPr>
            <w:tcW w:w="7800" w:type="dxa"/>
            <w:noWrap/>
          </w:tcPr>
          <w:p>
            <w:pPr>
              <w:jc w:val="start"/>
              <w:spacing w:before="0" w:after="0"/>
            </w:pPr>
            <w:r>
              <w:rPr/>
              <w:t xml:space="preserve">31</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07</w:t>
            </w:r>
          </w:p>
        </w:tc>
        <w:tc>
          <w:tcPr>
            <w:tcW w:w="7800" w:type="dxa"/>
            <w:noWrap/>
          </w:tcPr>
          <w:p>
            <w:pPr>
              <w:jc w:val="start"/>
              <w:spacing w:before="0" w:after="0"/>
            </w:pPr>
            <w:r>
              <w:rPr/>
              <w:t xml:space="preserve">10</w:t>
            </w:r>
          </w:p>
        </w:tc>
        <w:tc>
          <w:tcPr>
            <w:tcW w:w="7800" w:type="dxa"/>
            <w:noWrap/>
          </w:tcPr>
          <w:p>
            <w:pPr>
              <w:jc w:val="start"/>
              <w:spacing w:before="0" w:after="0"/>
            </w:pPr>
            <w:r>
              <w:rPr/>
              <w:t xml:space="preserve">13</w:t>
            </w:r>
          </w:p>
        </w:tc>
        <w:tc>
          <w:tcPr>
            <w:tcW w:w="7800" w:type="dxa"/>
            <w:noWrap/>
          </w:tcPr>
          <w:p>
            <w:pPr>
              <w:jc w:val="start"/>
              <w:spacing w:before="0" w:after="0"/>
            </w:pPr>
            <w:r>
              <w:rPr/>
              <w:t xml:space="preserve">17</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r>
              <w:rPr/>
              <w:t xml:space="preserve"> </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r>
              <w:rPr/>
              <w:t xml:space="preserve"> </w:t>
            </w:r>
          </w:p>
        </w:tc>
      </w:tr>
    </w:tbl>
    <w:p>
      <w:pPr>
        <w:spacing w:before="0" w:after="0"/>
      </w:pPr>
      <w:r>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3"/>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PAQUETE</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Tesoros de Escocia. (May 04.11.18.25.)</w:t>
            </w:r>
          </w:p>
        </w:tc>
        <w:tc>
          <w:tcPr>
            <w:tcW w:w="7800" w:type="dxa"/>
            <w:noWrap/>
          </w:tcPr>
          <w:p>
            <w:pPr>
              <w:jc w:val="start"/>
              <w:spacing w:before="0" w:after="0"/>
            </w:pPr>
            <w:r>
              <w:rPr/>
              <w:t xml:space="preserve">USD 2.025</w:t>
            </w:r>
          </w:p>
        </w:tc>
        <w:tc>
          <w:tcPr>
            <w:tcW w:w="7800" w:type="dxa"/>
            <w:noWrap/>
          </w:tcPr>
          <w:p>
            <w:pPr>
              <w:jc w:val="start"/>
              <w:spacing w:before="0" w:after="0"/>
            </w:pPr>
            <w:r>
              <w:rPr/>
              <w:t xml:space="preserve">USD 2.663</w:t>
            </w:r>
          </w:p>
        </w:tc>
      </w:tr>
      <w:tr>
        <w:trPr/>
        <w:tc>
          <w:tcPr>
            <w:tcW w:w="7800" w:type="dxa"/>
            <w:noWrap/>
          </w:tcPr>
          <w:p>
            <w:pPr>
              <w:jc w:val="start"/>
              <w:spacing w:before="0" w:after="0"/>
            </w:pPr>
            <w:r>
              <w:rPr/>
              <w:t xml:space="preserve">Tesoros de Escocia. (Jun 01.04.08.11.15.18.22.25.29.)</w:t>
            </w:r>
          </w:p>
        </w:tc>
        <w:tc>
          <w:tcPr>
            <w:tcW w:w="7800" w:type="dxa"/>
            <w:noWrap/>
          </w:tcPr>
          <w:p>
            <w:pPr>
              <w:jc w:val="start"/>
              <w:spacing w:before="0" w:after="0"/>
            </w:pPr>
            <w:r>
              <w:rPr/>
              <w:t xml:space="preserve">USD 2.138</w:t>
            </w:r>
          </w:p>
        </w:tc>
        <w:tc>
          <w:tcPr>
            <w:tcW w:w="7800" w:type="dxa"/>
            <w:noWrap/>
          </w:tcPr>
          <w:p>
            <w:pPr>
              <w:jc w:val="start"/>
              <w:spacing w:before="0" w:after="0"/>
            </w:pPr>
            <w:r>
              <w:rPr/>
              <w:t xml:space="preserve">USD 2.850</w:t>
            </w:r>
          </w:p>
        </w:tc>
      </w:tr>
      <w:tr>
        <w:trPr/>
        <w:tc>
          <w:tcPr>
            <w:tcW w:w="7800" w:type="dxa"/>
            <w:noWrap/>
          </w:tcPr>
          <w:p>
            <w:pPr>
              <w:jc w:val="start"/>
              <w:spacing w:before="0" w:after="0"/>
            </w:pPr>
            <w:r>
              <w:rPr/>
              <w:t xml:space="preserve">Tesoros de Escocia. (Jul 02.06.09.13.16.18.20.23.26.28.30.)</w:t>
            </w:r>
          </w:p>
        </w:tc>
        <w:tc>
          <w:tcPr>
            <w:tcW w:w="7800" w:type="dxa"/>
            <w:noWrap/>
          </w:tcPr>
          <w:p>
            <w:pPr>
              <w:jc w:val="start"/>
              <w:spacing w:before="0" w:after="0"/>
            </w:pPr>
            <w:r>
              <w:rPr/>
              <w:t xml:space="preserve">USD 2.190</w:t>
            </w:r>
          </w:p>
        </w:tc>
        <w:tc>
          <w:tcPr>
            <w:tcW w:w="7800" w:type="dxa"/>
            <w:noWrap/>
          </w:tcPr>
          <w:p>
            <w:pPr>
              <w:jc w:val="start"/>
              <w:spacing w:before="0" w:after="0"/>
            </w:pPr>
            <w:r>
              <w:rPr/>
              <w:t xml:space="preserve">USD 2.970</w:t>
            </w:r>
          </w:p>
        </w:tc>
      </w:tr>
      <w:tr>
        <w:trPr/>
        <w:tc>
          <w:tcPr>
            <w:tcW w:w="7800" w:type="dxa"/>
            <w:noWrap/>
          </w:tcPr>
          <w:p>
            <w:pPr>
              <w:jc w:val="start"/>
              <w:spacing w:before="0" w:after="0"/>
            </w:pPr>
            <w:r>
              <w:rPr/>
              <w:t xml:space="preserve">Tesoros de Escocia. (Aug 03.06.10.13.17.20.24.27.31.)</w:t>
            </w:r>
          </w:p>
        </w:tc>
        <w:tc>
          <w:tcPr>
            <w:tcW w:w="7800" w:type="dxa"/>
            <w:noWrap/>
          </w:tcPr>
          <w:p>
            <w:pPr>
              <w:jc w:val="start"/>
              <w:spacing w:before="0" w:after="0"/>
            </w:pPr>
            <w:r>
              <w:rPr/>
              <w:t xml:space="preserve">USD 2.363</w:t>
            </w:r>
          </w:p>
        </w:tc>
        <w:tc>
          <w:tcPr>
            <w:tcW w:w="7800" w:type="dxa"/>
            <w:noWrap/>
          </w:tcPr>
          <w:p>
            <w:pPr>
              <w:jc w:val="start"/>
              <w:spacing w:before="0" w:after="0"/>
            </w:pPr>
            <w:r>
              <w:rPr/>
              <w:t xml:space="preserve">USD 3.285</w:t>
            </w:r>
          </w:p>
        </w:tc>
      </w:tr>
      <w:tr>
        <w:trPr/>
        <w:tc>
          <w:tcPr>
            <w:tcW w:w="7800" w:type="dxa"/>
            <w:noWrap/>
          </w:tcPr>
          <w:p>
            <w:pPr>
              <w:jc w:val="start"/>
              <w:spacing w:before="0" w:after="0"/>
            </w:pPr>
            <w:r>
              <w:rPr/>
              <w:t xml:space="preserve">Tesoros de Escocia. (Sep 03.07.10.13.17.20.27.)</w:t>
            </w:r>
          </w:p>
        </w:tc>
        <w:tc>
          <w:tcPr>
            <w:tcW w:w="7800" w:type="dxa"/>
            <w:noWrap/>
          </w:tcPr>
          <w:p>
            <w:pPr>
              <w:jc w:val="start"/>
              <w:spacing w:before="0" w:after="0"/>
            </w:pPr>
            <w:r>
              <w:rPr/>
              <w:t xml:space="preserve">USD 2.168</w:t>
            </w:r>
          </w:p>
        </w:tc>
        <w:tc>
          <w:tcPr>
            <w:tcW w:w="7800" w:type="dxa"/>
            <w:noWrap/>
          </w:tcPr>
          <w:p>
            <w:pPr>
              <w:jc w:val="start"/>
              <w:spacing w:before="0" w:after="0"/>
            </w:pPr>
            <w:r>
              <w:rPr/>
              <w:t xml:space="preserve">USD 2.918</w:t>
            </w:r>
          </w:p>
        </w:tc>
      </w:tr>
      <w:tr>
        <w:trPr/>
        <w:tc>
          <w:tcPr>
            <w:tcW w:w="7800" w:type="dxa"/>
            <w:noWrap/>
          </w:tcPr>
          <w:p>
            <w:pPr>
              <w:jc w:val="start"/>
              <w:spacing w:before="0" w:after="0"/>
            </w:pPr>
            <w:r>
              <w:rPr/>
              <w:t xml:space="preserve">Tesoros de Escocia. (Oct 04.11.18.)</w:t>
            </w:r>
          </w:p>
        </w:tc>
        <w:tc>
          <w:tcPr>
            <w:tcW w:w="7800" w:type="dxa"/>
            <w:noWrap/>
          </w:tcPr>
          <w:p>
            <w:pPr>
              <w:jc w:val="start"/>
              <w:spacing w:before="0" w:after="0"/>
            </w:pPr>
            <w:r>
              <w:rPr/>
              <w:t xml:space="preserve">USD 1.965</w:t>
            </w:r>
          </w:p>
        </w:tc>
        <w:tc>
          <w:tcPr>
            <w:tcW w:w="7800" w:type="dxa"/>
            <w:noWrap/>
          </w:tcPr>
          <w:p>
            <w:pPr>
              <w:jc w:val="start"/>
              <w:spacing w:before="0" w:after="0"/>
            </w:pPr>
            <w:r>
              <w:rPr/>
              <w:t xml:space="preserve">USD 2.558</w:t>
            </w:r>
          </w:p>
        </w:tc>
      </w:tr>
      <w:tr>
        <w:trPr/>
        <w:tc>
          <w:tcPr>
            <w:tcW w:w="7800" w:type="dxa"/>
            <w:gridSpan w:val="3"/>
            <w:noWrap/>
          </w:tcPr>
          <w:p>
            <w:pPr>
              <w:jc w:val="start"/>
              <w:spacing w:before="0" w:after="0"/>
            </w:pPr>
            <w:r>
              <w:rPr>
                <w:b w:val="1"/>
                <w:bCs w:val="1"/>
              </w:rPr>
              <w:t xml:space="preserve">TARIFA:</w:t>
            </w:r>
            <w:r>
              <w:rPr/>
              <w:t xml:space="preserve"> Esta tarifa aplica para pago en pesos colombianos a la TRM del día del pago, según la liquidación enviada. *El valor de la tarifa del programa e itinerario ha sido calculada con base en la diversidad de cambio de moneda libra esterlina frente al dólar estadounidense. Por tal motivo, estos pueden sufrir variación en cualquier momento por comportamientos de las diferentes monedas. Estas variaciones en precios serán notificadas al viajero o agencia de viajes por escrito o por cualquier medio, debido a que estas diferencias deben ser asumidas por el viajero. *Las habitaciones matrimoniales no podrán ser garantizadas, estarán sujetas a la disponibilidad en los hoteles, en caso de no estar disponible se confirmará habitación con dos camas individuales. En numerosos hoteles no cuentan con habitaciones triples, es por ellos que sólo se ofrecerán habitaciones dobles o sencillas. *Nuestros paquetes de servicios con traslados compartidos de entrada y salida (en caso de que aplique) están basados en fechas específicas y por lo tanto no se pueden modificar. Si los clientes llegan antes o salen después de las fechas del paquete, pueden estar sujetos a reservar traslado adicional en privado.</w:t>
            </w:r>
          </w:p>
        </w:tc>
      </w:tr>
      <w:tr>
        <w:trPr/>
        <w:tc>
          <w:tcPr>
            <w:tcW w:w="7800" w:type="dxa"/>
            <w:gridSpan w:val="3"/>
            <w:noWrap/>
          </w:tcPr>
          <w:p>
            <w:pPr>
              <w:jc w:val="start"/>
              <w:spacing w:before="0" w:after="0"/>
            </w:pPr>
            <w:r>
              <w:rPr>
                <w:b w:val="1"/>
                <w:bCs w:val="1"/>
              </w:rPr>
              <w:t xml:space="preserve">HABITACIONES TRIPLES:</w:t>
            </w:r>
          </w:p>
          <w:p>
            <w:pPr>
              <w:numPr>
                <w:ilvl w:val="0"/>
                <w:numId w:val="1"/>
              </w:numPr>
            </w:pPr>
            <w:r>
              <w:rPr/>
              <w:t xml:space="preserve">Debido a que muchos de los hoteles utilizados son edificios protegidos, la disponibilidad de este tipo de habitaciones es limitada o inexistente. Por este motivo, solo se ofrecerán habitaciones dobles o individuales.</w:t>
            </w:r>
          </w:p>
          <w:p>
            <w:pPr>
              <w:numPr>
                <w:ilvl w:val="0"/>
                <w:numId w:val="1"/>
              </w:numPr>
            </w:pPr>
            <w:r>
              <w:rPr/>
              <w:t xml:space="preserve">En caso de poder confirmar habitación triple, esta será recomendada solamente para las familias de dos personas con un niño de hasta 12 años. Ya que a menudo la habitación estará compuesta por una cama doble y una cama supletoria (o sofá cama) apropiada para un menor.</w:t>
            </w:r>
          </w:p>
          <w:p>
            <w:pPr>
              <w:numPr>
                <w:ilvl w:val="0"/>
                <w:numId w:val="1"/>
              </w:numPr>
            </w:pPr>
            <w:r>
              <w:rPr/>
              <w:t xml:space="preserve">Toma nota que no recomendamos una Triple para 3 adultos debido que en algunos hoteles no se garantizan habitaciones con tres camas. La mejor opción, si son 3 adultos, seria en habitación doble e individual</w:t>
            </w:r>
            <w:r>
              <w:rPr>
                <w:b w:val="1"/>
                <w:bCs w:val="1"/>
              </w:rPr>
              <w:t xml:space="preserve">.</w:t>
            </w:r>
          </w:p>
        </w:tc>
      </w:tr>
      <w:tr>
        <w:trPr/>
        <w:tc>
          <w:tcPr>
            <w:tcW w:w="7800" w:type="dxa"/>
            <w:gridSpan w:val="3"/>
            <w:noWrap/>
          </w:tcPr>
          <w:p>
            <w:pPr>
              <w:jc w:val="start"/>
              <w:spacing w:before="0" w:after="0"/>
            </w:pPr>
            <w:r>
              <w:rPr>
                <w:b w:val="1"/>
                <w:bCs w:val="1"/>
              </w:rPr>
              <w:t xml:space="preserve">POLITICA CHDS:</w:t>
            </w:r>
          </w:p>
          <w:p>
            <w:pPr>
              <w:numPr>
                <w:ilvl w:val="0"/>
                <w:numId w:val="2"/>
              </w:numPr>
            </w:pPr>
            <w:r>
              <w:rPr/>
              <w:t xml:space="preserve">Niños entre 0 y 2 años viaja gratis y no ocupará asiento (cualquier gasto por aparte de los hoteles sería pago directo del cliente en cada hotel).</w:t>
            </w:r>
          </w:p>
          <w:p>
            <w:pPr>
              <w:numPr>
                <w:ilvl w:val="0"/>
                <w:numId w:val="2"/>
              </w:numPr>
            </w:pPr>
            <w:r>
              <w:rPr/>
              <w:t xml:space="preserve">Niños entre 3 y 12 años se aplicará un descuento del 10%. Este descuento es válido cuando comparte con 2 adultos en la misma habitación.</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3"/>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3"/>
              </w:numPr>
            </w:pPr>
            <w:r>
              <w:rPr/>
              <w:t xml:space="preserve">No nos haremos responsables por los servicios contratados en otras empresas.</w:t>
            </w:r>
          </w:p>
        </w:tc>
      </w:tr>
    </w:tbl>
    <w:p>
      <w:pPr>
        <w:spacing w:before="0" w:after="0"/>
      </w:pPr>
      <w:r>
        <w:rPr/>
        <w:t xml:space="preserve"> </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t xml:space="preserve">Edimburgo</w:t>
            </w:r>
          </w:p>
        </w:tc>
        <w:tc>
          <w:tcPr>
            <w:tcW w:w="7800" w:type="dxa"/>
            <w:noWrap/>
          </w:tcPr>
          <w:p>
            <w:pPr>
              <w:jc w:val="start"/>
              <w:spacing w:before="0" w:after="0"/>
            </w:pPr>
            <w:r>
              <w:rPr/>
              <w:t xml:space="preserve">Hotel Holiday Inn Express Edinburgh City Centre (3*) / Hampton by Hilton Edinburgh (3*) / Ibis Edinburgh Centre South Bridge (3*) / Holiday Inn Edinburgh (4*) o similar.</w:t>
            </w:r>
          </w:p>
        </w:tc>
      </w:tr>
      <w:tr>
        <w:trPr/>
        <w:tc>
          <w:tcPr>
            <w:tcW w:w="7800" w:type="dxa"/>
            <w:noWrap/>
          </w:tcPr>
          <w:p>
            <w:pPr>
              <w:jc w:val="start"/>
              <w:spacing w:before="0" w:after="0"/>
            </w:pPr>
            <w:r>
              <w:rPr/>
              <w:t xml:space="preserve">Aberdeen</w:t>
            </w:r>
          </w:p>
        </w:tc>
        <w:tc>
          <w:tcPr>
            <w:tcW w:w="7800" w:type="dxa"/>
            <w:noWrap/>
          </w:tcPr>
          <w:p>
            <w:pPr>
              <w:jc w:val="start"/>
              <w:spacing w:before="0" w:after="0"/>
            </w:pPr>
            <w:r>
              <w:rPr/>
              <w:t xml:space="preserve">Hotel Park Inn Aberdeen (3*) / Leonardo Hotel Aberdeen (4*), Aberdeen Douglas Hotel (4*) o similar de la zona.</w:t>
            </w:r>
          </w:p>
        </w:tc>
      </w:tr>
      <w:tr>
        <w:trPr/>
        <w:tc>
          <w:tcPr>
            <w:tcW w:w="7800" w:type="dxa"/>
            <w:noWrap/>
          </w:tcPr>
          <w:p>
            <w:pPr>
              <w:jc w:val="start"/>
              <w:spacing w:before="0" w:after="0"/>
            </w:pPr>
            <w:r>
              <w:rPr/>
              <w:t xml:space="preserve">Highlands</w:t>
            </w:r>
          </w:p>
        </w:tc>
        <w:tc>
          <w:tcPr>
            <w:tcW w:w="7800" w:type="dxa"/>
            <w:noWrap/>
          </w:tcPr>
          <w:p>
            <w:pPr>
              <w:jc w:val="start"/>
              <w:spacing w:before="0" w:after="0"/>
            </w:pPr>
            <w:r>
              <w:rPr/>
              <w:t xml:space="preserve">Hotel MacDonald Aviemore (4*) / Highland Hotel de Aviemore (4*) / Craiglynne Hotel (3*) / Palace Milton Hotel (3*) en Inverness o similar de la zona.</w:t>
            </w:r>
          </w:p>
        </w:tc>
      </w:tr>
      <w:tr>
        <w:trPr/>
        <w:tc>
          <w:tcPr>
            <w:tcW w:w="7800" w:type="dxa"/>
            <w:noWrap/>
          </w:tcPr>
          <w:p>
            <w:pPr>
              <w:jc w:val="start"/>
              <w:spacing w:before="0" w:after="0"/>
            </w:pPr>
            <w:r>
              <w:rPr/>
              <w:t xml:space="preserve">Isla de Skye Kyle of Lochalsh Gairloch</w:t>
            </w:r>
          </w:p>
        </w:tc>
        <w:tc>
          <w:tcPr>
            <w:tcW w:w="7800" w:type="dxa"/>
            <w:noWrap/>
          </w:tcPr>
          <w:p>
            <w:pPr>
              <w:jc w:val="start"/>
              <w:spacing w:before="0" w:after="0"/>
            </w:pPr>
            <w:r>
              <w:rPr/>
              <w:t xml:space="preserve">Hotel Kings Arms (3*) en la Isla de Skye. Dunollie Hotel (3*) / Kyle Hotel (3*) en Kyle of Lochalsh. Gairloch Hotel (3*) en Gairloch o similar.</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r>
        <w:trPr/>
        <w:tc>
          <w:tcPr>
            <w:tcW w:w="7800" w:type="dxa"/>
            <w:gridSpan w:val="2"/>
            <w:noWrap/>
          </w:tcPr>
          <w:p>
            <w:pPr>
              <w:jc w:val="start"/>
              <w:spacing w:before="0" w:after="0"/>
            </w:pPr>
            <w:r>
              <w:rPr/>
              <w:t xml:space="preserve">En el tour tesoros de Escocia algunos de los hoteles utilizados son edificios protegidos que significa que en algún hotel es posible que no haya ascensor.</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4 noches de alojamiento en media pensión.</w:t>
      </w:r>
    </w:p>
    <w:p>
      <w:pPr>
        <w:numPr>
          <w:ilvl w:val="1"/>
          <w:numId w:val="4"/>
        </w:numPr>
      </w:pPr>
      <w:r>
        <w:rPr/>
        <w:t xml:space="preserve">3 noches de alojamiento con desayuno.</w:t>
      </w:r>
    </w:p>
    <w:p>
      <w:pPr>
        <w:numPr>
          <w:ilvl w:val="1"/>
          <w:numId w:val="4"/>
        </w:numPr>
      </w:pPr>
      <w:r>
        <w:rPr/>
        <w:t xml:space="preserve">Traslados de entrada y salida en Edimburgo.</w:t>
      </w:r>
    </w:p>
    <w:p>
      <w:pPr>
        <w:numPr>
          <w:ilvl w:val="1"/>
          <w:numId w:val="4"/>
        </w:numPr>
      </w:pPr>
      <w:r>
        <w:rPr/>
        <w:t xml:space="preserve">Entradas al Castillo de Edimburgo, experiencia cata de Whisky, Castillo de Glamis Catedral de Elgin, Ferry a la Isla de Skye, Ruinas del Castillo de Urquhart, Castillo de Stirling.</w:t>
      </w:r>
    </w:p>
    <w:p>
      <w:pPr>
        <w:numPr>
          <w:ilvl w:val="1"/>
          <w:numId w:val="4"/>
        </w:numPr>
      </w:pPr>
      <w:r>
        <w:rPr/>
        <w:t xml:space="preserve">Tour panorámico de Edimburgo.</w:t>
      </w:r>
    </w:p>
    <w:p>
      <w:pPr>
        <w:numPr>
          <w:ilvl w:val="1"/>
          <w:numId w:val="4"/>
        </w:numPr>
      </w:pPr>
      <w:r>
        <w:rPr/>
        <w:t xml:space="preserve">Guía de habla hispana.</w:t>
      </w:r>
    </w:p>
    <w:p>
      <w:pPr>
        <w:numPr>
          <w:ilvl w:val="1"/>
          <w:numId w:val="4"/>
        </w:numPr>
      </w:pPr>
      <w:r>
        <w:rPr/>
        <w:t xml:space="preserve">Hoteles indicados o similares.</w:t>
      </w:r>
    </w:p>
    <w:p>
      <w:pPr>
        <w:numPr>
          <w:ilvl w:val="1"/>
          <w:numId w:val="4"/>
        </w:numPr>
      </w:pPr>
      <w:r>
        <w:rPr/>
        <w:t xml:space="preserve">Autocar de lujo, confortable y moderno.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Servicios no especificados en el incluye.</w:t>
      </w:r>
    </w:p>
    <w:p>
      <w:pPr>
        <w:numPr>
          <w:ilvl w:val="1"/>
          <w:numId w:val="4"/>
        </w:numPr>
      </w:pPr>
      <w:r>
        <w:rPr/>
        <w:t xml:space="preserve">Gastos personales.</w:t>
      </w:r>
    </w:p>
    <w:p>
      <w:pPr>
        <w:numPr>
          <w:ilvl w:val="1"/>
          <w:numId w:val="4"/>
        </w:numPr>
      </w:pPr>
      <w:r>
        <w:rPr/>
        <w:t xml:space="preserve">Maleteros.</w:t>
      </w:r>
    </w:p>
    <w:p>
      <w:pPr>
        <w:numPr>
          <w:ilvl w:val="1"/>
          <w:numId w:val="4"/>
        </w:numPr>
      </w:pPr>
      <w:r>
        <w:rPr/>
        <w:t xml:space="preserve">Tarjeta de asistencia médica.</w:t>
      </w:r>
    </w:p>
    <w:p>
      <w:pPr>
        <w:numPr>
          <w:ilvl w:val="1"/>
          <w:numId w:val="4"/>
        </w:numPr>
      </w:pPr>
      <w:r>
        <w:rPr/>
        <w:t xml:space="preserve">Seguro de cancelación y up-grade de seguro de viaje.</w:t>
      </w:r>
    </w:p>
    <w:p>
      <w:pPr>
        <w:numPr>
          <w:ilvl w:val="1"/>
          <w:numId w:val="4"/>
        </w:numPr>
      </w:pPr>
      <w:r>
        <w:rPr/>
        <w:t xml:space="preserve">Propinas en las ciudades de visita.</w:t>
      </w:r>
    </w:p>
    <w:p>
      <w:pPr>
        <w:numPr>
          <w:ilvl w:val="1"/>
          <w:numId w:val="4"/>
        </w:numPr>
      </w:pPr>
      <w:r>
        <w:rPr/>
        <w:t xml:space="preserve">2% fee bancario.</w:t>
      </w:r>
    </w:p>
    <w:p>
      <w:pPr>
        <w:numPr>
          <w:ilvl w:val="1"/>
          <w:numId w:val="4"/>
        </w:numPr>
      </w:pPr>
      <w:r>
        <w:rPr/>
        <w:t xml:space="preserve">Comidas no especificadas en el incluye.</w:t>
      </w:r>
    </w:p>
    <w:p>
      <w:pPr>
        <w:numPr>
          <w:ilvl w:val="1"/>
          <w:numId w:val="4"/>
        </w:numPr>
      </w:pPr>
      <w:r>
        <w:rPr/>
        <w:t xml:space="preserve">Tiquetes aéreos domésticos e internacionales.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4ABE3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0F384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2C532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9E5F5A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2025-05-09T15:03:54+00:00</dcterms:created>
  <dcterms:modified xsi:type="dcterms:W3CDTF">2025-05-09T15:03:54+00:00</dcterms:modified>
</cp:coreProperties>
</file>

<file path=docProps/custom.xml><?xml version="1.0" encoding="utf-8"?>
<Properties xmlns="http://schemas.openxmlformats.org/officeDocument/2006/custom-properties" xmlns:vt="http://schemas.openxmlformats.org/officeDocument/2006/docPropsVTypes"/>
</file>