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GRECIA DE LETO                    </w:t>
      </w:r>
    </w:p>
    <w:p>
      <w:pPr/>
      <w:r>
        <w:rPr>
          <w:rFonts w:ascii="Arial" w:hAnsi="Arial" w:eastAsia="Arial" w:cs="Arial"/>
          <w:color w:val="light"/>
          <w:sz w:val="22"/>
          <w:szCs w:val="22"/>
          <w:b w:val="0"/>
          <w:bCs w:val="0"/>
        </w:rPr>
        <w:t xml:space="preserve">MTC - 18227</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$800</w:t>
      </w:r>
      <w:r>
        <w:rPr>
          <w:sz w:val="22.5"/>
          <w:szCs w:val="22.5"/>
          <w:vertAlign w:val="subscript"/>
        </w:rPr>
        <w:t xml:space="preserve">EUR</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Mykonos,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ATENAS.</w:t>
      </w:r>
      <w:br/>
      <w:r>
        <w:rPr/>
        <w:t xml:space="preserve">Llegada al aeropuerto y traslado al hotel elegido. </w:t>
      </w:r>
      <w:r>
        <w:rPr>
          <w:b w:val="1"/>
          <w:bCs w:val="1"/>
        </w:rPr>
        <w:t xml:space="preserve">Alojamiento.</w:t>
      </w:r>
    </w:p>
    <w:p>
      <w:pPr/>
      <w:br/>
      <w:r>
        <w:rPr>
          <w:b w:val="1"/>
          <w:bCs w:val="1"/>
        </w:rPr>
        <w:t xml:space="preserve">DÍA 02 </w:t>
      </w:r>
      <w:br/>
      <w:r>
        <w:rPr>
          <w:b w:val="1"/>
          <w:bCs w:val="1"/>
        </w:rPr>
        <w:t xml:space="preserve">ATENAS – VISITA DE CIUDAD ½ DÍA.</w:t>
      </w:r>
      <w:br/>
      <w:r>
        <w:rPr/>
        <w:t xml:space="preserve">Desayuno. Salida para realizar la Visita de Ciudad ½ Día: Acrópolis y Panorámica de Atenas. El Partenón, símbolo clásico de la arquitectura. El Partenón es el mayor Templo erigido en honor a la diosa Atenea. El tour panorámico nos lleva por las partes más importantes de la ciudad como la Tumba del soldado desconocido, el Parlamento y el Estadio Panatinaikon, donde se celebraron los primeros Juegos Olímpicos de la era moderna. Tarde libre. </w:t>
      </w:r>
      <w:r>
        <w:rPr>
          <w:b w:val="1"/>
          <w:bCs w:val="1"/>
        </w:rPr>
        <w:t xml:space="preserve">Alojamiento.</w:t>
      </w:r>
    </w:p>
    <w:p>
      <w:pPr/>
      <w:br/>
      <w:r>
        <w:rPr>
          <w:b w:val="1"/>
          <w:bCs w:val="1"/>
        </w:rPr>
        <w:t xml:space="preserve">DÍA 03 </w:t>
      </w:r>
      <w:br/>
      <w:r>
        <w:rPr>
          <w:b w:val="1"/>
          <w:bCs w:val="1"/>
        </w:rPr>
        <w:t xml:space="preserve">ATENAS – MYKONOS.</w:t>
      </w:r>
      <w:br/>
      <w:r>
        <w:rPr>
          <w:b w:val="1"/>
          <w:bCs w:val="1"/>
        </w:rPr>
        <w:t xml:space="preserve">Desayuno.</w:t>
      </w:r>
      <w:r>
        <w:rPr/>
        <w:t xml:space="preserve"> Traslado al puerto de Pireo para embarcar y salir hacia Mykonos. Llegada al puerto de Mykonos y traslado al hotel. Tarde libre.</w:t>
      </w:r>
      <w:r>
        <w:rPr>
          <w:b w:val="1"/>
          <w:bCs w:val="1"/>
        </w:rPr>
        <w:t xml:space="preserve"> Alojamiento.</w:t>
      </w:r>
    </w:p>
    <w:p>
      <w:pPr/>
      <w:br/>
      <w:r>
        <w:rPr>
          <w:b w:val="1"/>
          <w:bCs w:val="1"/>
        </w:rPr>
        <w:t xml:space="preserve">DÍA 04</w:t>
      </w:r>
      <w:br/>
      <w:r>
        <w:rPr>
          <w:b w:val="1"/>
          <w:bCs w:val="1"/>
        </w:rPr>
        <w:t xml:space="preserve">MYKONOS.</w:t>
      </w:r>
      <w:br/>
      <w:r>
        <w:rPr>
          <w:b w:val="1"/>
          <w:bCs w:val="1"/>
        </w:rPr>
        <w:t xml:space="preserve">Desayuno.</w:t>
      </w:r>
      <w:r>
        <w:rPr/>
        <w:t xml:space="preserve"> Días libres para disfrutar de la isla. Tour *Opcional: Mykonos, Delos-Renos Sailing Cruise -</w:t>
      </w:r>
      <w:r>
        <w:rPr>
          <w:b w:val="1"/>
          <w:bCs w:val="1"/>
        </w:rPr>
        <w:t xml:space="preserve"> Alojamiento.</w:t>
      </w:r>
    </w:p>
    <w:p>
      <w:pPr/>
      <w:br/>
      <w:r>
        <w:rPr>
          <w:b w:val="1"/>
          <w:bCs w:val="1"/>
        </w:rPr>
        <w:t xml:space="preserve">DÍA 05 </w:t>
      </w:r>
      <w:br/>
      <w:r>
        <w:rPr>
          <w:b w:val="1"/>
          <w:bCs w:val="1"/>
        </w:rPr>
        <w:t xml:space="preserve">MYKONOS.</w:t>
      </w:r>
      <w:br/>
      <w:r>
        <w:rPr>
          <w:b w:val="1"/>
          <w:bCs w:val="1"/>
        </w:rPr>
        <w:t xml:space="preserve">Desayuno.</w:t>
      </w:r>
      <w:r>
        <w:rPr/>
        <w:t xml:space="preserve"> Días libres para disfrutar de la isla. Tour *Opcional: Un paseo con crucero por Delos y Reñía*.</w:t>
      </w:r>
      <w:r>
        <w:rPr>
          <w:b w:val="1"/>
          <w:bCs w:val="1"/>
        </w:rPr>
        <w:t xml:space="preserve"> Alojamiento.</w:t>
      </w:r>
    </w:p>
    <w:p>
      <w:pPr/>
      <w:r>
        <w:rPr>
          <w:b w:val="1"/>
          <w:bCs w:val="1"/>
        </w:rPr>
        <w:t xml:space="preserve">DÍA 06 </w:t>
      </w:r>
      <w:br/>
      <w:r>
        <w:rPr>
          <w:b w:val="1"/>
          <w:bCs w:val="1"/>
        </w:rPr>
        <w:t xml:space="preserve">MYKONOS – ATENAS.</w:t>
      </w:r>
      <w:br/>
      <w:r>
        <w:rPr>
          <w:b w:val="1"/>
          <w:bCs w:val="1"/>
        </w:rPr>
        <w:t xml:space="preserve">Desayuno.</w:t>
      </w:r>
      <w:r>
        <w:rPr/>
        <w:t xml:space="preserve"> Tiempo libre hasta la hora del traslado al puerto para embarcar y regresar a Atenas. Llegada al puerto de Pireo y traslado al hotel</w:t>
      </w:r>
      <w:r>
        <w:rPr>
          <w:b w:val="1"/>
          <w:bCs w:val="1"/>
        </w:rPr>
        <w:t xml:space="preserve">. Alojamiento.</w:t>
      </w:r>
    </w:p>
    <w:p>
      <w:pPr/>
      <w:br/>
      <w:r>
        <w:rPr>
          <w:b w:val="1"/>
          <w:bCs w:val="1"/>
        </w:rPr>
        <w:t xml:space="preserve">DÍA 07 </w:t>
      </w:r>
      <w:br/>
      <w:r>
        <w:rPr>
          <w:b w:val="1"/>
          <w:bCs w:val="1"/>
        </w:rPr>
        <w:t xml:space="preserve">ATENAS.</w:t>
      </w:r>
      <w:br/>
      <w:r>
        <w:rPr>
          <w:b w:val="1"/>
          <w:bCs w:val="1"/>
        </w:rPr>
        <w:t xml:space="preserve">Desayuno</w:t>
      </w:r>
      <w:r>
        <w:rPr/>
        <w:t xml:space="preserve">. A la hora acordada traslado al aeropuerto. Fin de su estancia en Grecia.</w:t>
      </w:r>
    </w:p>
    <w:p>
      <w:pPr/>
      <w:r>
        <w:rPr/>
        <w:t xml:space="preserve"> </w:t>
      </w:r>
    </w:p>
    <w:p>
      <w:pPr/>
      <w:r>
        <w:rPr/>
        <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1"/>
                <w:bCs w:val="1"/>
                <w:shd w:val="clear" w:fill="152441"/>
              </w:rPr>
              <w:t xml:space="preserve">PRECIOS EN EUROS POR PERSONA </w:t>
            </w:r>
            <w:r>
              <w:rPr>
                <w:color w:val="ffffff"/>
                <w:sz w:val="21"/>
                <w:szCs w:val="21"/>
                <w:b w:val="0"/>
                <w:bCs w:val="0"/>
                <w:shd w:val="clear" w:fill="152441"/>
              </w:rPr>
              <w:t xml:space="preserve">SUJETOS A CAMBIOS SIN PREVIO AVISO Y DISPONIBILIDAD AL MOMENTO DE LA RESERVA. PRECIO BASE A PARTIR DE DOS PASAJEROS</w:t>
            </w:r>
          </w:p>
        </w:tc>
      </w:tr>
      <w:tr>
        <w:trPr/>
        <w:tc>
          <w:tcPr>
            <w:tcW w:w="7800" w:type="dxa"/>
            <w:gridSpan w:val="3"/>
            <w:noWrap/>
          </w:tcPr>
          <w:p>
            <w:pPr>
              <w:jc w:val="start"/>
              <w:spacing w:before="0" w:after="0"/>
            </w:pPr>
            <w:r>
              <w:rPr>
                <w:b w:val="1"/>
                <w:bCs w:val="1"/>
              </w:rPr>
              <w:t xml:space="preserve">LUJO</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gridSpan w:val="3"/>
            <w:noWrap/>
          </w:tcPr>
          <w:p>
            <w:pPr>
              <w:jc w:val="start"/>
              <w:spacing w:before="0" w:after="0"/>
            </w:pPr>
            <w:r>
              <w:rPr/>
              <w:t xml:space="preserve">01/05 – 31/05</w:t>
            </w:r>
          </w:p>
        </w:tc>
        <w:tc>
          <w:tcPr>
            <w:tcW w:w="7800" w:type="dxa"/>
            <w:noWrap/>
          </w:tcPr>
          <w:p>
            <w:pPr>
              <w:jc w:val="start"/>
              <w:spacing w:before="0" w:after="0"/>
            </w:pPr>
            <w:r>
              <w:rPr/>
              <w:t xml:space="preserve">EUR 3.020</w:t>
            </w:r>
          </w:p>
        </w:tc>
        <w:tc>
          <w:tcPr>
            <w:tcW w:w="7800" w:type="dxa"/>
            <w:noWrap/>
          </w:tcPr>
          <w:p>
            <w:pPr>
              <w:jc w:val="start"/>
              <w:spacing w:before="0" w:after="0"/>
            </w:pPr>
            <w:r>
              <w:rPr/>
              <w:t xml:space="preserve">EUR 1.867</w:t>
            </w:r>
          </w:p>
        </w:tc>
        <w:tc>
          <w:tcPr>
            <w:tcW w:w="7800" w:type="dxa"/>
            <w:noWrap/>
          </w:tcPr>
          <w:p>
            <w:pPr>
              <w:jc w:val="start"/>
              <w:spacing w:before="0" w:after="0"/>
            </w:pPr>
            <w:r>
              <w:rPr/>
              <w:t xml:space="preserve">EUR 1.547</w:t>
            </w:r>
          </w:p>
        </w:tc>
      </w:tr>
      <w:tr>
        <w:trPr/>
        <w:tc>
          <w:tcPr>
            <w:tcW w:w="7800" w:type="dxa"/>
            <w:noWrap/>
          </w:tcPr>
          <w:p>
            <w:pPr>
              <w:jc w:val="start"/>
              <w:spacing w:before="0" w:after="0"/>
            </w:pPr>
            <w:r>
              <w:rPr/>
              <w:t xml:space="preserve">01/06 - 30/06</w:t>
            </w:r>
          </w:p>
        </w:tc>
        <w:tc>
          <w:tcPr>
            <w:tcW w:w="7800" w:type="dxa"/>
            <w:gridSpan w:val="2"/>
            <w:noWrap/>
          </w:tcPr>
          <w:p>
            <w:pPr>
              <w:jc w:val="start"/>
              <w:spacing w:before="0" w:after="0"/>
            </w:pPr>
            <w:r>
              <w:rPr/>
              <w:t xml:space="preserve">01/09 -30/09</w:t>
            </w:r>
          </w:p>
        </w:tc>
        <w:tc>
          <w:tcPr>
            <w:tcW w:w="7800" w:type="dxa"/>
            <w:noWrap/>
          </w:tcPr>
          <w:p>
            <w:pPr>
              <w:jc w:val="start"/>
              <w:spacing w:before="0" w:after="0"/>
            </w:pPr>
            <w:r>
              <w:rPr/>
              <w:t xml:space="preserve">EUR 3.533</w:t>
            </w:r>
          </w:p>
        </w:tc>
        <w:tc>
          <w:tcPr>
            <w:tcW w:w="7800" w:type="dxa"/>
            <w:noWrap/>
          </w:tcPr>
          <w:p>
            <w:pPr>
              <w:jc w:val="start"/>
              <w:spacing w:before="0" w:after="0"/>
            </w:pPr>
            <w:r>
              <w:rPr/>
              <w:t xml:space="preserve">EUR 2.120</w:t>
            </w:r>
          </w:p>
        </w:tc>
        <w:tc>
          <w:tcPr>
            <w:tcW w:w="7800" w:type="dxa"/>
            <w:noWrap/>
          </w:tcPr>
          <w:p>
            <w:pPr>
              <w:jc w:val="start"/>
              <w:spacing w:before="0" w:after="0"/>
            </w:pPr>
            <w:r>
              <w:rPr/>
              <w:t xml:space="preserve">EUR 1.800</w:t>
            </w:r>
          </w:p>
        </w:tc>
      </w:tr>
      <w:tr>
        <w:trPr/>
        <w:tc>
          <w:tcPr>
            <w:tcW w:w="7800" w:type="dxa"/>
            <w:gridSpan w:val="3"/>
            <w:noWrap/>
          </w:tcPr>
          <w:p>
            <w:pPr>
              <w:jc w:val="start"/>
              <w:spacing w:before="0" w:after="0"/>
            </w:pPr>
            <w:r>
              <w:rPr/>
              <w:t xml:space="preserve">01/07 – 31/08</w:t>
            </w:r>
          </w:p>
        </w:tc>
        <w:tc>
          <w:tcPr>
            <w:tcW w:w="7800" w:type="dxa"/>
            <w:noWrap/>
          </w:tcPr>
          <w:p>
            <w:pPr>
              <w:jc w:val="start"/>
              <w:spacing w:before="0" w:after="0"/>
            </w:pPr>
            <w:r>
              <w:rPr/>
              <w:t xml:space="preserve">EUR 4.213</w:t>
            </w:r>
          </w:p>
        </w:tc>
        <w:tc>
          <w:tcPr>
            <w:tcW w:w="7800" w:type="dxa"/>
            <w:noWrap/>
          </w:tcPr>
          <w:p>
            <w:pPr>
              <w:jc w:val="start"/>
              <w:spacing w:before="0" w:after="0"/>
            </w:pPr>
            <w:r>
              <w:rPr/>
              <w:t xml:space="preserve">EUR 2.347</w:t>
            </w:r>
          </w:p>
        </w:tc>
        <w:tc>
          <w:tcPr>
            <w:tcW w:w="7800" w:type="dxa"/>
            <w:noWrap/>
          </w:tcPr>
          <w:p>
            <w:pPr>
              <w:jc w:val="start"/>
              <w:spacing w:before="0" w:after="0"/>
            </w:pPr>
            <w:r>
              <w:rPr/>
              <w:t xml:space="preserve">EUR 2.067</w:t>
            </w:r>
          </w:p>
        </w:tc>
      </w:tr>
      <w:tr>
        <w:trPr/>
        <w:tc>
          <w:tcPr>
            <w:tcW w:w="7800" w:type="dxa"/>
            <w:gridSpan w:val="3"/>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gridSpan w:val="2"/>
            <w:noWrap/>
          </w:tcPr>
          <w:p>
            <w:pPr>
              <w:jc w:val="start"/>
              <w:spacing w:before="0" w:after="0"/>
            </w:pPr>
            <w:r>
              <w:rPr/>
              <w:t xml:space="preserve">01/04 - 31/05</w:t>
            </w:r>
          </w:p>
        </w:tc>
        <w:tc>
          <w:tcPr>
            <w:tcW w:w="7800" w:type="dxa"/>
            <w:noWrap/>
          </w:tcPr>
          <w:p>
            <w:pPr>
              <w:jc w:val="start"/>
              <w:spacing w:before="0" w:after="0"/>
            </w:pPr>
            <w:r>
              <w:rPr/>
              <w:t xml:space="preserve">01/10 - 31/10</w:t>
            </w:r>
          </w:p>
        </w:tc>
        <w:tc>
          <w:tcPr>
            <w:tcW w:w="7800" w:type="dxa"/>
            <w:noWrap/>
          </w:tcPr>
          <w:p>
            <w:pPr>
              <w:jc w:val="start"/>
              <w:spacing w:before="0" w:after="0"/>
            </w:pPr>
            <w:r>
              <w:rPr/>
              <w:t xml:space="preserve">EUR 2.200</w:t>
            </w:r>
          </w:p>
        </w:tc>
        <w:tc>
          <w:tcPr>
            <w:tcW w:w="7800" w:type="dxa"/>
            <w:noWrap/>
          </w:tcPr>
          <w:p>
            <w:pPr>
              <w:jc w:val="start"/>
              <w:spacing w:before="0" w:after="0"/>
            </w:pPr>
            <w:r>
              <w:rPr/>
              <w:t xml:space="preserve">EUR 1.307</w:t>
            </w:r>
          </w:p>
        </w:tc>
        <w:tc>
          <w:tcPr>
            <w:tcW w:w="7800" w:type="dxa"/>
            <w:noWrap/>
          </w:tcPr>
          <w:p>
            <w:pPr>
              <w:jc w:val="start"/>
              <w:spacing w:before="0" w:after="0"/>
            </w:pPr>
            <w:r>
              <w:rPr/>
              <w:t xml:space="preserve">EUR 1.120</w:t>
            </w:r>
          </w:p>
        </w:tc>
      </w:tr>
      <w:tr>
        <w:trPr/>
        <w:tc>
          <w:tcPr>
            <w:tcW w:w="7800" w:type="dxa"/>
            <w:gridSpan w:val="3"/>
            <w:noWrap/>
          </w:tcPr>
          <w:p>
            <w:pPr>
              <w:jc w:val="start"/>
              <w:spacing w:before="0" w:after="0"/>
            </w:pPr>
            <w:r>
              <w:rPr/>
              <w:t xml:space="preserve">01/06 - 30/06</w:t>
            </w:r>
          </w:p>
        </w:tc>
        <w:tc>
          <w:tcPr>
            <w:tcW w:w="7800" w:type="dxa"/>
            <w:noWrap/>
          </w:tcPr>
          <w:p>
            <w:pPr>
              <w:jc w:val="start"/>
              <w:spacing w:before="0" w:after="0"/>
            </w:pPr>
            <w:r>
              <w:rPr/>
              <w:t xml:space="preserve">EUR 2.600</w:t>
            </w:r>
          </w:p>
        </w:tc>
        <w:tc>
          <w:tcPr>
            <w:tcW w:w="7800" w:type="dxa"/>
            <w:noWrap/>
          </w:tcPr>
          <w:p>
            <w:pPr>
              <w:jc w:val="start"/>
              <w:spacing w:before="0" w:after="0"/>
            </w:pPr>
            <w:r>
              <w:rPr/>
              <w:t xml:space="preserve">EUR 1.493</w:t>
            </w:r>
          </w:p>
        </w:tc>
        <w:tc>
          <w:tcPr>
            <w:tcW w:w="7800" w:type="dxa"/>
            <w:noWrap/>
          </w:tcPr>
          <w:p>
            <w:pPr>
              <w:jc w:val="start"/>
              <w:spacing w:before="0" w:after="0"/>
            </w:pPr>
            <w:r>
              <w:rPr/>
              <w:t xml:space="preserve">EUR 1.293</w:t>
            </w:r>
          </w:p>
        </w:tc>
      </w:tr>
      <w:tr>
        <w:trPr/>
        <w:tc>
          <w:tcPr>
            <w:tcW w:w="7800" w:type="dxa"/>
            <w:gridSpan w:val="2"/>
            <w:noWrap/>
          </w:tcPr>
          <w:p>
            <w:pPr>
              <w:jc w:val="start"/>
              <w:spacing w:before="0" w:after="0"/>
            </w:pPr>
            <w:r>
              <w:rPr/>
              <w:t xml:space="preserve">01/07 - 17/07</w:t>
            </w:r>
          </w:p>
        </w:tc>
        <w:tc>
          <w:tcPr>
            <w:tcW w:w="7800" w:type="dxa"/>
            <w:noWrap/>
          </w:tcPr>
          <w:p>
            <w:pPr>
              <w:jc w:val="start"/>
              <w:spacing w:before="0" w:after="0"/>
            </w:pPr>
            <w:r>
              <w:rPr/>
              <w:t xml:space="preserve">01/09 – 30/09</w:t>
            </w:r>
          </w:p>
        </w:tc>
        <w:tc>
          <w:tcPr>
            <w:tcW w:w="7800" w:type="dxa"/>
            <w:noWrap/>
          </w:tcPr>
          <w:p>
            <w:pPr>
              <w:jc w:val="start"/>
              <w:spacing w:before="0" w:after="0"/>
            </w:pPr>
            <w:r>
              <w:rPr/>
              <w:t xml:space="preserve">EUR 2.693</w:t>
            </w:r>
          </w:p>
        </w:tc>
        <w:tc>
          <w:tcPr>
            <w:tcW w:w="7800" w:type="dxa"/>
            <w:noWrap/>
          </w:tcPr>
          <w:p>
            <w:pPr>
              <w:jc w:val="start"/>
              <w:spacing w:before="0" w:after="0"/>
            </w:pPr>
            <w:r>
              <w:rPr/>
              <w:t xml:space="preserve">EUR 1.573</w:t>
            </w:r>
          </w:p>
        </w:tc>
        <w:tc>
          <w:tcPr>
            <w:tcW w:w="7800" w:type="dxa"/>
            <w:noWrap/>
          </w:tcPr>
          <w:p>
            <w:pPr>
              <w:jc w:val="start"/>
              <w:spacing w:before="0" w:after="0"/>
            </w:pPr>
            <w:r>
              <w:rPr/>
              <w:t xml:space="preserve">EUR 1.373</w:t>
            </w:r>
          </w:p>
        </w:tc>
      </w:tr>
      <w:tr>
        <w:trPr/>
        <w:tc>
          <w:tcPr>
            <w:tcW w:w="7800" w:type="dxa"/>
            <w:gridSpan w:val="3"/>
            <w:noWrap/>
          </w:tcPr>
          <w:p>
            <w:pPr>
              <w:jc w:val="start"/>
              <w:spacing w:before="0" w:after="0"/>
            </w:pPr>
            <w:r>
              <w:rPr/>
              <w:t xml:space="preserve">18/07 - 31/08</w:t>
            </w:r>
          </w:p>
        </w:tc>
        <w:tc>
          <w:tcPr>
            <w:tcW w:w="7800" w:type="dxa"/>
            <w:noWrap/>
          </w:tcPr>
          <w:p>
            <w:pPr>
              <w:jc w:val="start"/>
              <w:spacing w:before="0" w:after="0"/>
            </w:pPr>
            <w:r>
              <w:rPr/>
              <w:t xml:space="preserve">EUR 2.947</w:t>
            </w:r>
          </w:p>
        </w:tc>
        <w:tc>
          <w:tcPr>
            <w:tcW w:w="7800" w:type="dxa"/>
            <w:noWrap/>
          </w:tcPr>
          <w:p>
            <w:pPr>
              <w:jc w:val="start"/>
              <w:spacing w:before="0" w:after="0"/>
            </w:pPr>
            <w:r>
              <w:rPr/>
              <w:t xml:space="preserve">EUR 1.627</w:t>
            </w:r>
          </w:p>
        </w:tc>
        <w:tc>
          <w:tcPr>
            <w:tcW w:w="7800" w:type="dxa"/>
            <w:noWrap/>
          </w:tcPr>
          <w:p>
            <w:pPr>
              <w:jc w:val="start"/>
              <w:spacing w:before="0" w:after="0"/>
            </w:pPr>
            <w:r>
              <w:rPr/>
              <w:t xml:space="preserve">EUR 1.473</w:t>
            </w:r>
          </w:p>
        </w:tc>
      </w:tr>
      <w:tr>
        <w:trPr/>
        <w:tc>
          <w:tcPr>
            <w:tcW w:w="7800" w:type="dxa"/>
            <w:gridSpan w:val="3"/>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gridSpan w:val="2"/>
            <w:noWrap/>
          </w:tcPr>
          <w:p>
            <w:pPr>
              <w:jc w:val="start"/>
              <w:spacing w:before="0" w:after="0"/>
            </w:pPr>
            <w:r>
              <w:rPr/>
              <w:t xml:space="preserve">01/04 - 15/05</w:t>
            </w:r>
          </w:p>
        </w:tc>
        <w:tc>
          <w:tcPr>
            <w:tcW w:w="7800" w:type="dxa"/>
            <w:noWrap/>
          </w:tcPr>
          <w:p>
            <w:pPr>
              <w:jc w:val="start"/>
              <w:spacing w:before="0" w:after="0"/>
            </w:pPr>
            <w:r>
              <w:rPr/>
              <w:t xml:space="preserve">01/10 - 31/10</w:t>
            </w:r>
          </w:p>
        </w:tc>
        <w:tc>
          <w:tcPr>
            <w:tcW w:w="7800" w:type="dxa"/>
            <w:noWrap/>
          </w:tcPr>
          <w:p>
            <w:pPr>
              <w:jc w:val="start"/>
              <w:spacing w:before="0" w:after="0"/>
            </w:pPr>
            <w:r>
              <w:rPr/>
              <w:t xml:space="preserve">EUR 1.587</w:t>
            </w:r>
          </w:p>
        </w:tc>
        <w:tc>
          <w:tcPr>
            <w:tcW w:w="7800" w:type="dxa"/>
            <w:noWrap/>
          </w:tcPr>
          <w:p>
            <w:pPr>
              <w:jc w:val="start"/>
              <w:spacing w:before="0" w:after="0"/>
            </w:pPr>
            <w:r>
              <w:rPr/>
              <w:t xml:space="preserve">EUR 993</w:t>
            </w:r>
          </w:p>
        </w:tc>
        <w:tc>
          <w:tcPr>
            <w:tcW w:w="7800" w:type="dxa"/>
            <w:noWrap/>
          </w:tcPr>
          <w:p>
            <w:pPr>
              <w:jc w:val="start"/>
              <w:spacing w:before="0" w:after="0"/>
            </w:pPr>
            <w:r>
              <w:rPr/>
              <w:t xml:space="preserve">EUR 867</w:t>
            </w:r>
          </w:p>
        </w:tc>
      </w:tr>
      <w:tr>
        <w:trPr/>
        <w:tc>
          <w:tcPr>
            <w:tcW w:w="7800" w:type="dxa"/>
            <w:gridSpan w:val="2"/>
            <w:noWrap/>
          </w:tcPr>
          <w:p>
            <w:pPr>
              <w:jc w:val="start"/>
              <w:spacing w:before="0" w:after="0"/>
            </w:pPr>
            <w:r>
              <w:rPr/>
              <w:t xml:space="preserve">16/05 - 14/06</w:t>
            </w:r>
          </w:p>
        </w:tc>
        <w:tc>
          <w:tcPr>
            <w:tcW w:w="7800" w:type="dxa"/>
            <w:noWrap/>
          </w:tcPr>
          <w:p>
            <w:pPr>
              <w:jc w:val="start"/>
              <w:spacing w:before="0" w:after="0"/>
            </w:pPr>
            <w:r>
              <w:rPr/>
              <w:t xml:space="preserve">16/09 - 30/09</w:t>
            </w:r>
          </w:p>
        </w:tc>
        <w:tc>
          <w:tcPr>
            <w:tcW w:w="7800" w:type="dxa"/>
            <w:noWrap/>
          </w:tcPr>
          <w:p>
            <w:pPr>
              <w:jc w:val="start"/>
              <w:spacing w:before="0" w:after="0"/>
            </w:pPr>
            <w:r>
              <w:rPr/>
              <w:t xml:space="preserve">EUR 1.880</w:t>
            </w:r>
          </w:p>
        </w:tc>
        <w:tc>
          <w:tcPr>
            <w:tcW w:w="7800" w:type="dxa"/>
            <w:noWrap/>
          </w:tcPr>
          <w:p>
            <w:pPr>
              <w:jc w:val="start"/>
              <w:spacing w:before="0" w:after="0"/>
            </w:pPr>
            <w:r>
              <w:rPr/>
              <w:t xml:space="preserve">EUR 1.147</w:t>
            </w:r>
          </w:p>
        </w:tc>
        <w:tc>
          <w:tcPr>
            <w:tcW w:w="7800" w:type="dxa"/>
            <w:noWrap/>
          </w:tcPr>
          <w:p>
            <w:pPr>
              <w:jc w:val="start"/>
              <w:spacing w:before="0" w:after="0"/>
            </w:pPr>
            <w:r>
              <w:rPr/>
              <w:t xml:space="preserve">EUR 1.020</w:t>
            </w:r>
          </w:p>
        </w:tc>
      </w:tr>
      <w:tr>
        <w:trPr/>
        <w:tc>
          <w:tcPr>
            <w:tcW w:w="7800" w:type="dxa"/>
            <w:gridSpan w:val="2"/>
            <w:noWrap/>
          </w:tcPr>
          <w:p>
            <w:pPr>
              <w:jc w:val="start"/>
              <w:spacing w:before="0" w:after="0"/>
            </w:pPr>
            <w:r>
              <w:rPr/>
              <w:t xml:space="preserve">15/06 - 15/07</w:t>
            </w:r>
          </w:p>
        </w:tc>
        <w:tc>
          <w:tcPr>
            <w:tcW w:w="7800" w:type="dxa"/>
            <w:noWrap/>
          </w:tcPr>
          <w:p>
            <w:pPr>
              <w:jc w:val="start"/>
              <w:spacing w:before="0" w:after="0"/>
            </w:pPr>
            <w:r>
              <w:rPr/>
              <w:t xml:space="preserve">01/09 - 15/09</w:t>
            </w:r>
          </w:p>
        </w:tc>
        <w:tc>
          <w:tcPr>
            <w:tcW w:w="7800" w:type="dxa"/>
            <w:noWrap/>
          </w:tcPr>
          <w:p>
            <w:pPr>
              <w:jc w:val="start"/>
              <w:spacing w:before="0" w:after="0"/>
            </w:pPr>
            <w:r>
              <w:rPr/>
              <w:t xml:space="preserve">EUR 2.213</w:t>
            </w:r>
          </w:p>
        </w:tc>
        <w:tc>
          <w:tcPr>
            <w:tcW w:w="7800" w:type="dxa"/>
            <w:noWrap/>
          </w:tcPr>
          <w:p>
            <w:pPr>
              <w:jc w:val="start"/>
              <w:spacing w:before="0" w:after="0"/>
            </w:pPr>
            <w:r>
              <w:rPr/>
              <w:t xml:space="preserve">EUR 1.307</w:t>
            </w:r>
          </w:p>
        </w:tc>
        <w:tc>
          <w:tcPr>
            <w:tcW w:w="7800" w:type="dxa"/>
            <w:noWrap/>
          </w:tcPr>
          <w:p>
            <w:pPr>
              <w:jc w:val="start"/>
              <w:spacing w:before="0" w:after="0"/>
            </w:pPr>
            <w:r>
              <w:rPr/>
              <w:t xml:space="preserve">EUR 1.167</w:t>
            </w:r>
          </w:p>
        </w:tc>
      </w:tr>
      <w:tr>
        <w:trPr/>
        <w:tc>
          <w:tcPr>
            <w:tcW w:w="7800" w:type="dxa"/>
            <w:gridSpan w:val="3"/>
            <w:noWrap/>
          </w:tcPr>
          <w:p>
            <w:pPr>
              <w:jc w:val="start"/>
              <w:spacing w:before="0" w:after="0"/>
            </w:pPr>
            <w:r>
              <w:rPr/>
              <w:t xml:space="preserve">16/07 - 31/08</w:t>
            </w:r>
          </w:p>
        </w:tc>
        <w:tc>
          <w:tcPr>
            <w:tcW w:w="7800" w:type="dxa"/>
            <w:noWrap/>
          </w:tcPr>
          <w:p>
            <w:pPr>
              <w:jc w:val="start"/>
              <w:spacing w:before="0" w:after="0"/>
            </w:pPr>
            <w:r>
              <w:rPr/>
              <w:t xml:space="preserve">EUR 2.400</w:t>
            </w:r>
          </w:p>
        </w:tc>
        <w:tc>
          <w:tcPr>
            <w:tcW w:w="7800" w:type="dxa"/>
            <w:noWrap/>
          </w:tcPr>
          <w:p>
            <w:pPr>
              <w:jc w:val="start"/>
              <w:spacing w:before="0" w:after="0"/>
            </w:pPr>
            <w:r>
              <w:rPr/>
              <w:t xml:space="preserve">EUR 1.373</w:t>
            </w:r>
          </w:p>
        </w:tc>
        <w:tc>
          <w:tcPr>
            <w:tcW w:w="7800" w:type="dxa"/>
            <w:noWrap/>
          </w:tcPr>
          <w:p>
            <w:pPr>
              <w:jc w:val="start"/>
              <w:spacing w:before="0" w:after="0"/>
            </w:pPr>
            <w:r>
              <w:rPr/>
              <w:t xml:space="preserve">EUR 1.193</w:t>
            </w:r>
          </w:p>
        </w:tc>
      </w:tr>
      <w:tr>
        <w:trPr/>
        <w:tc>
          <w:tcPr>
            <w:tcW w:w="7800" w:type="dxa"/>
            <w:gridSpan w:val="3"/>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gridSpan w:val="2"/>
            <w:noWrap/>
          </w:tcPr>
          <w:p>
            <w:pPr>
              <w:jc w:val="start"/>
              <w:spacing w:before="0" w:after="0"/>
            </w:pPr>
            <w:r>
              <w:rPr/>
              <w:t xml:space="preserve">01/05 - 31/05</w:t>
            </w:r>
          </w:p>
        </w:tc>
        <w:tc>
          <w:tcPr>
            <w:tcW w:w="7800" w:type="dxa"/>
            <w:noWrap/>
          </w:tcPr>
          <w:p>
            <w:pPr>
              <w:jc w:val="start"/>
              <w:spacing w:before="0" w:after="0"/>
            </w:pPr>
            <w:r>
              <w:rPr/>
              <w:t xml:space="preserve">01/10 - 31/10</w:t>
            </w:r>
          </w:p>
        </w:tc>
        <w:tc>
          <w:tcPr>
            <w:tcW w:w="7800" w:type="dxa"/>
            <w:noWrap/>
          </w:tcPr>
          <w:p>
            <w:pPr>
              <w:jc w:val="start"/>
              <w:spacing w:before="0" w:after="0"/>
            </w:pPr>
            <w:r>
              <w:rPr/>
              <w:t xml:space="preserve">EUR 1.480</w:t>
            </w:r>
          </w:p>
        </w:tc>
        <w:tc>
          <w:tcPr>
            <w:tcW w:w="7800" w:type="dxa"/>
            <w:noWrap/>
          </w:tcPr>
          <w:p>
            <w:pPr>
              <w:jc w:val="start"/>
              <w:spacing w:before="0" w:after="0"/>
            </w:pPr>
            <w:r>
              <w:rPr/>
              <w:t xml:space="preserve">EUR 940</w:t>
            </w:r>
          </w:p>
        </w:tc>
        <w:tc>
          <w:tcPr>
            <w:tcW w:w="7800" w:type="dxa"/>
            <w:noWrap/>
          </w:tcPr>
          <w:p>
            <w:pPr>
              <w:jc w:val="start"/>
              <w:spacing w:before="0" w:after="0"/>
            </w:pPr>
            <w:r>
              <w:rPr/>
              <w:t xml:space="preserve">EUR 827</w:t>
            </w:r>
          </w:p>
        </w:tc>
      </w:tr>
      <w:tr>
        <w:trPr/>
        <w:tc>
          <w:tcPr>
            <w:tcW w:w="7800" w:type="dxa"/>
            <w:gridSpan w:val="2"/>
            <w:noWrap/>
          </w:tcPr>
          <w:p>
            <w:pPr>
              <w:jc w:val="start"/>
              <w:spacing w:before="0" w:after="0"/>
            </w:pPr>
            <w:r>
              <w:rPr/>
              <w:t xml:space="preserve">01/06 - 30/06</w:t>
            </w:r>
          </w:p>
        </w:tc>
        <w:tc>
          <w:tcPr>
            <w:tcW w:w="7800" w:type="dxa"/>
            <w:noWrap/>
          </w:tcPr>
          <w:p>
            <w:pPr>
              <w:jc w:val="start"/>
              <w:spacing w:before="0" w:after="0"/>
            </w:pPr>
            <w:r>
              <w:rPr/>
              <w:t xml:space="preserve">01/09 - 30/09</w:t>
            </w:r>
          </w:p>
        </w:tc>
        <w:tc>
          <w:tcPr>
            <w:tcW w:w="7800" w:type="dxa"/>
            <w:noWrap/>
          </w:tcPr>
          <w:p>
            <w:pPr>
              <w:jc w:val="start"/>
              <w:spacing w:before="0" w:after="0"/>
            </w:pPr>
            <w:r>
              <w:rPr/>
              <w:t xml:space="preserve">EUR 1.613</w:t>
            </w:r>
          </w:p>
        </w:tc>
        <w:tc>
          <w:tcPr>
            <w:tcW w:w="7800" w:type="dxa"/>
            <w:noWrap/>
          </w:tcPr>
          <w:p>
            <w:pPr>
              <w:jc w:val="start"/>
              <w:spacing w:before="0" w:after="0"/>
            </w:pPr>
            <w:r>
              <w:rPr/>
              <w:t xml:space="preserve">EUR 1.000</w:t>
            </w:r>
          </w:p>
        </w:tc>
        <w:tc>
          <w:tcPr>
            <w:tcW w:w="7800" w:type="dxa"/>
            <w:noWrap/>
          </w:tcPr>
          <w:p>
            <w:pPr>
              <w:jc w:val="start"/>
              <w:spacing w:before="0" w:after="0"/>
            </w:pPr>
            <w:r>
              <w:rPr/>
              <w:t xml:space="preserve">EUR 893</w:t>
            </w:r>
          </w:p>
        </w:tc>
      </w:tr>
      <w:tr>
        <w:trPr/>
        <w:tc>
          <w:tcPr>
            <w:tcW w:w="7800" w:type="dxa"/>
            <w:gridSpan w:val="3"/>
            <w:noWrap/>
          </w:tcPr>
          <w:p>
            <w:pPr>
              <w:jc w:val="start"/>
              <w:spacing w:before="0" w:after="0"/>
            </w:pPr>
            <w:r>
              <w:rPr/>
              <w:t xml:space="preserve">01/07 – 31/08</w:t>
            </w:r>
          </w:p>
        </w:tc>
        <w:tc>
          <w:tcPr>
            <w:tcW w:w="7800" w:type="dxa"/>
            <w:noWrap/>
          </w:tcPr>
          <w:p>
            <w:pPr>
              <w:jc w:val="start"/>
              <w:spacing w:before="0" w:after="0"/>
            </w:pPr>
            <w:r>
              <w:rPr/>
              <w:t xml:space="preserve">EUR 1.927</w:t>
            </w:r>
          </w:p>
        </w:tc>
        <w:tc>
          <w:tcPr>
            <w:tcW w:w="7800" w:type="dxa"/>
            <w:noWrap/>
          </w:tcPr>
          <w:p>
            <w:pPr>
              <w:jc w:val="start"/>
              <w:spacing w:before="0" w:after="0"/>
            </w:pPr>
            <w:r>
              <w:rPr/>
              <w:t xml:space="preserve">EUR 1.147</w:t>
            </w:r>
          </w:p>
        </w:tc>
        <w:tc>
          <w:tcPr>
            <w:tcW w:w="7800" w:type="dxa"/>
            <w:noWrap/>
          </w:tcPr>
          <w:p>
            <w:pPr>
              <w:jc w:val="start"/>
              <w:spacing w:before="0" w:after="0"/>
            </w:pPr>
            <w:r>
              <w:rPr/>
              <w:t xml:space="preserve">EUR 1.027</w:t>
            </w:r>
          </w:p>
        </w:tc>
      </w:tr>
      <w:tr>
        <w:trPr/>
        <w:tc>
          <w:tcPr>
            <w:tcW w:w="7800" w:type="dxa"/>
            <w:gridSpan w:val="6"/>
            <w:noWrap/>
          </w:tcPr>
          <w:p>
            <w:pPr>
              <w:jc w:val="start"/>
              <w:spacing w:before="0" w:after="0"/>
            </w:pPr>
            <w:r>
              <w:rPr>
                <w:b w:val="1"/>
                <w:bCs w:val="1"/>
              </w:rPr>
              <w:t xml:space="preserve">TARIFA:</w:t>
            </w:r>
            <w:r>
              <w:rPr/>
              <w:t xml:space="preserve"> 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gridSpan w:val="6"/>
            <w:noWrap/>
          </w:tcPr>
          <w:p>
            <w:pPr>
              <w:jc w:val="start"/>
              <w:spacing w:before="0" w:after="0"/>
            </w:pPr>
            <w:r>
              <w:rPr>
                <w:b w:val="1"/>
                <w:bCs w:val="1"/>
              </w:rPr>
              <w:t xml:space="preserve">VISITAS Y EXCURSIONES </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EXCURSIONES OPCIONALES</w:t>
            </w:r>
          </w:p>
          <w:p>
            <w:pPr>
              <w:jc w:val="start"/>
              <w:spacing w:before="0" w:after="0"/>
            </w:pPr>
            <w:r>
              <w:rPr/>
              <w:t xml:space="preserve">PRECIO POR PERSONA EN EUROS</w:t>
            </w:r>
          </w:p>
        </w:tc>
      </w:tr>
      <w:tr>
        <w:trPr/>
        <w:tc>
          <w:tcPr>
            <w:tcW w:w="7800" w:type="dxa"/>
            <w:noWrap/>
          </w:tcPr>
          <w:p>
            <w:pPr>
              <w:jc w:val="start"/>
              <w:spacing w:before="0" w:after="0"/>
            </w:pPr>
            <w:r>
              <w:rPr>
                <w:b w:val="1"/>
                <w:bCs w:val="1"/>
              </w:rPr>
              <w:t xml:space="preserve">*Mykonos: Delos-Renia Sailing Cruise:</w:t>
            </w:r>
            <w:r>
              <w:rPr/>
              <w:t xml:space="preserve"> Crucero de 7 horas, con traslados y almuerzo incluido (no incluido la entrada en Delos y toallas)</w:t>
            </w:r>
          </w:p>
        </w:tc>
        <w:tc>
          <w:tcPr>
            <w:tcW w:w="7800" w:type="dxa"/>
            <w:noWrap/>
          </w:tcPr>
          <w:p>
            <w:pPr>
              <w:jc w:val="start"/>
              <w:spacing w:before="0" w:after="0"/>
            </w:pPr>
            <w:r>
              <w:rPr>
                <w:b w:val="1"/>
                <w:bCs w:val="1"/>
              </w:rPr>
              <w:t xml:space="preserve">169 €</w:t>
            </w:r>
          </w:p>
          <w:p>
            <w:pPr>
              <w:jc w:val="start"/>
              <w:spacing w:before="0" w:after="0"/>
            </w:pPr>
            <w:r>
              <w:rPr>
                <w:b w:val="1"/>
                <w:bCs w:val="1"/>
              </w:rPr>
              <w:t xml:space="preserve">POR PAX</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SUPLEMENTO</w:t>
            </w:r>
          </w:p>
          <w:p>
            <w:pPr>
              <w:jc w:val="start"/>
              <w:spacing w:before="0" w:after="0"/>
            </w:pPr>
            <w:r>
              <w:rPr/>
              <w:t xml:space="preserve">PRECIO POR PERSONA EN EUROS</w:t>
            </w:r>
          </w:p>
        </w:tc>
      </w:tr>
      <w:tr>
        <w:trPr/>
        <w:tc>
          <w:tcPr>
            <w:tcW w:w="7800" w:type="dxa"/>
            <w:noWrap/>
          </w:tcPr>
          <w:p>
            <w:pPr>
              <w:jc w:val="start"/>
              <w:spacing w:before="0" w:after="0"/>
            </w:pPr>
            <w:r>
              <w:rPr/>
              <w:t xml:space="preserve">Barcos rápidos en clase económica numerada</w:t>
            </w:r>
          </w:p>
        </w:tc>
        <w:tc>
          <w:tcPr>
            <w:tcW w:w="7800" w:type="dxa"/>
            <w:noWrap/>
          </w:tcPr>
          <w:p>
            <w:pPr>
              <w:jc w:val="start"/>
              <w:spacing w:before="0" w:after="0"/>
            </w:pPr>
            <w:r>
              <w:rPr>
                <w:b w:val="1"/>
                <w:bCs w:val="1"/>
              </w:rPr>
              <w:t xml:space="preserve">78 €</w:t>
            </w:r>
          </w:p>
          <w:p>
            <w:pPr>
              <w:jc w:val="start"/>
              <w:spacing w:before="0" w:after="0"/>
            </w:pPr>
            <w:r>
              <w:rPr>
                <w:b w:val="1"/>
                <w:bCs w:val="1"/>
              </w:rPr>
              <w:t xml:space="preserve">POR PAX</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HOTELES EN ATENAS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Crystal City o Similar</w:t>
            </w:r>
          </w:p>
        </w:tc>
        <w:tc>
          <w:tcPr>
            <w:tcW w:w="7800" w:type="dxa"/>
            <w:noWrap/>
          </w:tcPr>
          <w:p>
            <w:pPr>
              <w:jc w:val="start"/>
              <w:spacing w:before="0" w:after="0"/>
            </w:pPr>
            <w:r>
              <w:rPr/>
              <w:t xml:space="preserve">Hotel Polis Grand o Similar</w:t>
            </w:r>
          </w:p>
        </w:tc>
        <w:tc>
          <w:tcPr>
            <w:tcW w:w="7800" w:type="dxa"/>
            <w:noWrap/>
          </w:tcPr>
          <w:p>
            <w:pPr>
              <w:jc w:val="start"/>
              <w:spacing w:before="0" w:after="0"/>
            </w:pPr>
            <w:r>
              <w:rPr/>
              <w:t xml:space="preserve">Hotel Wyndham o Similar</w:t>
            </w:r>
          </w:p>
        </w:tc>
        <w:tc>
          <w:tcPr>
            <w:tcW w:w="7800" w:type="dxa"/>
            <w:noWrap/>
          </w:tcPr>
          <w:p>
            <w:pPr>
              <w:jc w:val="start"/>
              <w:spacing w:before="0" w:after="0"/>
            </w:pPr>
            <w:r>
              <w:rPr/>
              <w:t xml:space="preserve">Hotel Athens Plaza o Similar</w:t>
            </w:r>
          </w:p>
        </w:tc>
      </w:tr>
      <w:tr>
        <w:trPr/>
        <w:tc>
          <w:tcPr>
            <w:tcW w:w="7800" w:type="dxa"/>
            <w:gridSpan w:val="5"/>
            <w:noWrap/>
          </w:tcPr>
          <w:p>
            <w:pPr>
              <w:jc w:val="start"/>
              <w:spacing w:before="0" w:after="0"/>
            </w:pPr>
            <w:r>
              <w:rPr>
                <w:b w:val="1"/>
                <w:bCs w:val="1"/>
              </w:rPr>
              <w:t xml:space="preserve">HOTELES EN MYKONOS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Olia o Similar</w:t>
            </w:r>
          </w:p>
        </w:tc>
        <w:tc>
          <w:tcPr>
            <w:tcW w:w="7800" w:type="dxa"/>
            <w:noWrap/>
          </w:tcPr>
          <w:p>
            <w:pPr>
              <w:jc w:val="start"/>
              <w:spacing w:before="0" w:after="0"/>
            </w:pPr>
            <w:r>
              <w:rPr/>
              <w:t xml:space="preserve">Hotel Paolas Town o Similar</w:t>
            </w:r>
          </w:p>
        </w:tc>
        <w:tc>
          <w:tcPr>
            <w:tcW w:w="7800" w:type="dxa"/>
            <w:noWrap/>
          </w:tcPr>
          <w:p>
            <w:pPr>
              <w:jc w:val="start"/>
              <w:spacing w:before="0" w:after="0"/>
            </w:pPr>
            <w:r>
              <w:rPr/>
              <w:t xml:space="preserve">Hotel Manoulas Beach o Similar</w:t>
            </w:r>
          </w:p>
        </w:tc>
        <w:tc>
          <w:tcPr>
            <w:tcW w:w="7800" w:type="dxa"/>
            <w:noWrap/>
          </w:tcPr>
          <w:p>
            <w:pPr>
              <w:jc w:val="start"/>
              <w:spacing w:before="0" w:after="0"/>
            </w:pPr>
            <w:r>
              <w:rPr/>
              <w:t xml:space="preserve">Hotel Myconian Ambassador o Similar</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Todos los traslados del Itinerario.</w:t>
      </w:r>
    </w:p>
    <w:p>
      <w:pPr>
        <w:numPr>
          <w:ilvl w:val="1"/>
          <w:numId w:val="2"/>
        </w:numPr>
      </w:pPr>
      <w:r>
        <w:rPr/>
        <w:t xml:space="preserve">3 noches en Atenas en régimen de alojamiento y desayuno.</w:t>
      </w:r>
    </w:p>
    <w:p>
      <w:pPr>
        <w:numPr>
          <w:ilvl w:val="1"/>
          <w:numId w:val="2"/>
        </w:numPr>
      </w:pPr>
      <w:r>
        <w:rPr/>
        <w:t xml:space="preserve">Visita 1/2 Día: panorámica de Atenas y visita Acrópolis, con guía en español y entradas.</w:t>
      </w:r>
    </w:p>
    <w:p>
      <w:pPr>
        <w:numPr>
          <w:ilvl w:val="1"/>
          <w:numId w:val="2"/>
        </w:numPr>
      </w:pPr>
      <w:r>
        <w:rPr/>
        <w:t xml:space="preserve">3 noches en Mykonos en régimen de alojamiento y desayuno.</w:t>
      </w:r>
    </w:p>
    <w:p>
      <w:pPr>
        <w:numPr>
          <w:ilvl w:val="1"/>
          <w:numId w:val="2"/>
        </w:numPr>
      </w:pPr>
      <w:r>
        <w:rPr/>
        <w:t xml:space="preserve">Barco Ferry PIREO/MYKONOS yamp; MYKONOS/PIREO en clase económica numerada.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y/o domésticos.</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Propinas para guías, maleteros u otro servicio no mencionado específicamente en el incluye.</w:t>
      </w:r>
    </w:p>
    <w:p>
      <w:pPr>
        <w:numPr>
          <w:ilvl w:val="1"/>
          <w:numId w:val="2"/>
        </w:numPr>
      </w:pPr>
      <w:r>
        <w:rPr/>
        <w:t xml:space="preserve">Extras personales ni cualquier otro servicio no mencionado.</w:t>
      </w:r>
    </w:p>
    <w:p>
      <w:pPr>
        <w:numPr>
          <w:ilvl w:val="1"/>
          <w:numId w:val="2"/>
        </w:numPr>
      </w:pPr>
      <w:r>
        <w:rPr/>
        <w:t xml:space="preserve">Impuestos de resiliencia a la crisis climática según tipo de Alojamiento (Se pagan directamente en el hotel)</w:t>
      </w:r>
    </w:p>
    <w:p>
      <w:pPr>
        <w:numPr>
          <w:ilvl w:val="1"/>
          <w:numId w:val="2"/>
        </w:numPr>
      </w:pPr>
      <w:r>
        <w:rPr/>
        <w:t xml:space="preserve">Hoteles 5*: 10 EUR P/habitación, por noche.</w:t>
      </w:r>
    </w:p>
    <w:p>
      <w:pPr>
        <w:numPr>
          <w:ilvl w:val="1"/>
          <w:numId w:val="2"/>
        </w:numPr>
      </w:pPr>
      <w:r>
        <w:rPr/>
        <w:t xml:space="preserve">Hoteles 4*: 7 EUR P/habitación, por noche.</w:t>
      </w:r>
    </w:p>
    <w:p>
      <w:pPr>
        <w:numPr>
          <w:ilvl w:val="1"/>
          <w:numId w:val="2"/>
        </w:numPr>
      </w:pPr>
      <w:r>
        <w:rPr/>
        <w:t xml:space="preserve">Hoteles 3*: 3 EUR P/habitación, por noche.</w:t>
      </w:r>
    </w:p>
    <w:p>
      <w:pPr>
        <w:numPr>
          <w:ilvl w:val="1"/>
          <w:numId w:val="2"/>
        </w:numPr>
      </w:pPr>
      <w:r>
        <w:rPr/>
        <w:t xml:space="preserve">Hoteles 2* y 1*, pensiones: 1,50 P/habitación por noche.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49868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DF738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2025-05-09T14:52:28+00:00</dcterms:created>
  <dcterms:modified xsi:type="dcterms:W3CDTF">2025-05-09T14:52:28+00:00</dcterms:modified>
</cp:coreProperties>
</file>

<file path=docProps/custom.xml><?xml version="1.0" encoding="utf-8"?>
<Properties xmlns="http://schemas.openxmlformats.org/officeDocument/2006/custom-properties" xmlns:vt="http://schemas.openxmlformats.org/officeDocument/2006/docPropsVTypes"/>
</file>