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GRECIA MILENARIA                    </w:t>
      </w:r>
    </w:p>
    <w:p>
      <w:pPr/>
      <w:r>
        <w:rPr>
          <w:rFonts w:ascii="Arial" w:hAnsi="Arial" w:eastAsia="Arial" w:cs="Arial"/>
          <w:color w:val="light"/>
          <w:sz w:val="22"/>
          <w:szCs w:val="22"/>
          <w:b w:val="0"/>
          <w:bCs w:val="0"/>
        </w:rPr>
        <w:t xml:space="preserve">MTC - 18220</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$787</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Epidauro, </w:t>
      </w:r>
      <w:r>
        <w:rPr/>
        <w:t xml:space="preserve">Micenas, </w:t>
      </w:r>
      <w:r>
        <w:rPr/>
        <w:t xml:space="preserve">Olympia, </w:t>
      </w:r>
      <w:r>
        <w:rPr/>
        <w:t xml:space="preserve">Delfos,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(LUNES) ATENAS</w:t>
      </w:r>
      <w:br/>
      <w:r>
        <w:rPr/>
        <w:t xml:space="preserve">Llega al aeropuerto de Atenas y traslado al Hotel según la categoría seleccionada. Alojamiento.</w:t>
      </w:r>
    </w:p>
    <w:p>
      <w:pPr/>
      <w:r>
        <w:rPr>
          <w:b w:val="1"/>
          <w:bCs w:val="1"/>
        </w:rPr>
        <w:t xml:space="preserve">DÍA 02 (MARTES) ATENAS – VISITA DE CIUDAD ½ DÍA.</w:t>
      </w:r>
      <w:br/>
      <w:r>
        <w:rPr/>
        <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 Alojamiento.</w:t>
      </w:r>
    </w:p>
    <w:p>
      <w:pPr/>
      <w:r>
        <w:rPr>
          <w:b w:val="1"/>
          <w:bCs w:val="1"/>
        </w:rPr>
        <w:t xml:space="preserve">DÍA 03 (MIÉRCOLES) ATENAS – EPIDAURO – MICENAS - OLYMPIA</w:t>
      </w:r>
      <w:br/>
      <w:r>
        <w:rPr/>
        <w:t xml:space="preserve">Desayuno y salida para el circuito de 3 días. Salida hacia el Canal de Corinto.  Seguimos hacia Epidauro, donde se encuentra el teatro antiguo de Epidauro, famoso, por su acústica natural. A continuación, llegamos a Micenas, una de las ciudades más famosas de la época prehistórica. Por la tarde llegada a Olympia. Cena y Alojamiento en el hotel.</w:t>
      </w:r>
    </w:p>
    <w:p>
      <w:pPr/>
      <w:r>
        <w:rPr>
          <w:b w:val="1"/>
          <w:bCs w:val="1"/>
        </w:rPr>
        <w:t xml:space="preserve">DÍA 04 (JUEVES) OLYMPIA - DELFOS</w:t>
      </w:r>
      <w:br/>
      <w:r>
        <w:rPr/>
        <w:t xml:space="preserve">Desayuno. Visitaremos el importante recinto arqueológico de la ciudad antigua de Olimpia, donde en la antigüedad se celebraban las competiciones olímpicas, así como el Museo de Olympia. Por la tarde llegada a Delfos. Cena y Alojamiento en el hotel.</w:t>
      </w:r>
    </w:p>
    <w:p>
      <w:pPr/>
      <w:r>
        <w:rPr>
          <w:b w:val="1"/>
          <w:bCs w:val="1"/>
        </w:rPr>
        <w:t xml:space="preserve">DÍA 05 (VIERNES) DELFOS - ATENAS </w:t>
      </w:r>
      <w:br/>
      <w:r>
        <w:rPr/>
        <w:t xml:space="preserve">Desayuno. En Delfos, ciudad conocida como el centro del mundo, visitaremos el Oráculo de Apolo, uno de los más sagrados santuarios de Grecia, el Museo en donde entre otras obras, veremos la famosa escultura de bronce “El Auriga de Delfos”. Salida hacia Atenas. Llegada a Atenas por la tarde. Alojamiento.</w:t>
      </w:r>
    </w:p>
    <w:p>
      <w:pPr/>
      <w:r>
        <w:rPr>
          <w:b w:val="1"/>
          <w:bCs w:val="1"/>
        </w:rPr>
        <w:t xml:space="preserve">DÍA 06 (SÁBADO) ATENAS - REGRESO</w:t>
      </w:r>
      <w:br/>
      <w:r>
        <w:rPr/>
        <w:t xml:space="preserve">Desayuno. A la hora acordada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EUROS POR PERSONA</w:t>
            </w:r>
            <w:br/>
            <w:r>
              <w:rPr>
                <w:color w:val="ffffff"/>
                <w:sz w:val="21"/>
                <w:szCs w:val="21"/>
                <w:b w:val="0"/>
                <w:bCs w:val="0"/>
                <w:shd w:val="clear" w:fill="152441"/>
              </w:rPr>
              <w:t xml:space="preserve">SUJETOS A CAMBIOS SIN PREVIO AVISO Y DISPONIBILIDAD AL MOMENTO DE LA RESERVA. PRECIO BASE A PARTIR DE DOS PASAJEROS</w:t>
            </w:r>
          </w:p>
        </w:tc>
      </w:tr>
    </w:tbl>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TEMPORADA01/05/2025 - 31/10/2025</w:t>
            </w:r>
          </w:p>
        </w:tc>
      </w:tr>
      <w:tr>
        <w:trPr/>
        <w:tc>
          <w:tcPr>
            <w:tcW w:w="7800" w:type="dxa"/>
            <w:noWrap/>
          </w:tcPr>
          <w:p>
            <w:pPr>
              <w:jc w:val="start"/>
              <w:spacing w:before="0" w:after="0"/>
            </w:pPr>
            <w:r>
              <w:rPr/>
              <w:t xml:space="preserve">CATEGORIA HOTELES</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b w:val="1"/>
                <w:bCs w:val="1"/>
              </w:rPr>
              <w:t xml:space="preserve">BÁSICO</w:t>
            </w:r>
          </w:p>
        </w:tc>
        <w:tc>
          <w:tcPr>
            <w:tcW w:w="7800" w:type="dxa"/>
            <w:noWrap/>
          </w:tcPr>
          <w:p>
            <w:pPr>
              <w:jc w:val="start"/>
              <w:spacing w:before="0" w:after="0"/>
            </w:pPr>
            <w:r>
              <w:rPr/>
              <w:t xml:space="preserve">EUR 1.173</w:t>
            </w:r>
          </w:p>
        </w:tc>
        <w:tc>
          <w:tcPr>
            <w:tcW w:w="7800" w:type="dxa"/>
            <w:noWrap/>
          </w:tcPr>
          <w:p>
            <w:pPr>
              <w:jc w:val="start"/>
              <w:spacing w:before="0" w:after="0"/>
            </w:pPr>
            <w:r>
              <w:rPr/>
              <w:t xml:space="preserve">EUR 813</w:t>
            </w:r>
          </w:p>
        </w:tc>
        <w:tc>
          <w:tcPr>
            <w:tcW w:w="7800" w:type="dxa"/>
            <w:noWrap/>
          </w:tcPr>
          <w:p>
            <w:pPr>
              <w:jc w:val="start"/>
              <w:spacing w:before="0" w:after="0"/>
            </w:pPr>
            <w:r>
              <w:rPr/>
              <w:t xml:space="preserve">EUR 787</w:t>
            </w:r>
          </w:p>
        </w:tc>
      </w:tr>
      <w:tr>
        <w:trPr/>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t xml:space="preserve">EUR 1.467</w:t>
            </w:r>
          </w:p>
        </w:tc>
        <w:tc>
          <w:tcPr>
            <w:tcW w:w="7800" w:type="dxa"/>
            <w:noWrap/>
          </w:tcPr>
          <w:p>
            <w:pPr>
              <w:jc w:val="start"/>
              <w:spacing w:before="0" w:after="0"/>
            </w:pPr>
            <w:r>
              <w:rPr/>
              <w:t xml:space="preserve">EUR 973</w:t>
            </w:r>
          </w:p>
        </w:tc>
        <w:tc>
          <w:tcPr>
            <w:tcW w:w="7800" w:type="dxa"/>
            <w:noWrap/>
          </w:tcPr>
          <w:p>
            <w:pPr>
              <w:jc w:val="start"/>
              <w:spacing w:before="0" w:after="0"/>
            </w:pPr>
            <w:r>
              <w:rPr/>
              <w:t xml:space="preserve">EUR 933</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EUR 1.680</w:t>
            </w:r>
          </w:p>
        </w:tc>
        <w:tc>
          <w:tcPr>
            <w:tcW w:w="7800" w:type="dxa"/>
            <w:noWrap/>
          </w:tcPr>
          <w:p>
            <w:pPr>
              <w:jc w:val="start"/>
              <w:spacing w:before="0" w:after="0"/>
            </w:pPr>
            <w:r>
              <w:rPr/>
              <w:t xml:space="preserve">EUR 1.120</w:t>
            </w:r>
          </w:p>
        </w:tc>
        <w:tc>
          <w:tcPr>
            <w:tcW w:w="7800" w:type="dxa"/>
            <w:noWrap/>
          </w:tcPr>
          <w:p>
            <w:pPr>
              <w:jc w:val="start"/>
              <w:spacing w:before="0" w:after="0"/>
            </w:pPr>
            <w:r>
              <w:rPr/>
              <w:t xml:space="preserve">EUR 1.033</w:t>
            </w:r>
          </w:p>
        </w:tc>
      </w:tr>
      <w:tr>
        <w:trPr/>
        <w:tc>
          <w:tcPr>
            <w:tcW w:w="7800" w:type="dxa"/>
            <w:noWrap/>
          </w:tcPr>
          <w:p>
            <w:pPr>
              <w:jc w:val="start"/>
              <w:spacing w:before="0" w:after="0"/>
            </w:pPr>
            <w:r>
              <w:rPr>
                <w:b w:val="1"/>
                <w:bCs w:val="1"/>
              </w:rPr>
              <w:t xml:space="preserve">LUJO</w:t>
            </w:r>
          </w:p>
        </w:tc>
        <w:tc>
          <w:tcPr>
            <w:tcW w:w="7800" w:type="dxa"/>
            <w:noWrap/>
          </w:tcPr>
          <w:p>
            <w:pPr>
              <w:jc w:val="start"/>
              <w:spacing w:before="0" w:after="0"/>
            </w:pPr>
            <w:r>
              <w:rPr/>
              <w:t xml:space="preserve">EUR 2.147</w:t>
            </w:r>
          </w:p>
        </w:tc>
        <w:tc>
          <w:tcPr>
            <w:tcW w:w="7800" w:type="dxa"/>
            <w:noWrap/>
          </w:tcPr>
          <w:p>
            <w:pPr>
              <w:jc w:val="start"/>
              <w:spacing w:before="0" w:after="0"/>
            </w:pPr>
            <w:r>
              <w:rPr/>
              <w:t xml:space="preserve">EUR 1.427</w:t>
            </w:r>
          </w:p>
        </w:tc>
        <w:tc>
          <w:tcPr>
            <w:tcW w:w="7800" w:type="dxa"/>
            <w:noWrap/>
          </w:tcPr>
          <w:p>
            <w:pPr>
              <w:jc w:val="start"/>
              <w:spacing w:before="0" w:after="0"/>
            </w:pPr>
            <w:r>
              <w:rPr/>
              <w:t xml:space="preserve">EUR 1.293</w:t>
            </w:r>
          </w:p>
        </w:tc>
      </w:tr>
      <w:tr>
        <w:trPr/>
        <w:tc>
          <w:tcPr>
            <w:tcW w:w="7800" w:type="dxa"/>
            <w:gridSpan w:val="4"/>
            <w:noWrap/>
          </w:tcPr>
          <w:p>
            <w:pPr>
              <w:jc w:val="start"/>
              <w:spacing w:before="0" w:after="0"/>
            </w:pPr>
            <w:r>
              <w:rPr>
                <w:b w:val="1"/>
                <w:bCs w:val="1"/>
              </w:rPr>
              <w:t xml:space="preserve">TARIFA:</w:t>
            </w:r>
            <w:r>
              <w:rPr/>
              <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tc>
      </w:tr>
      <w:tr>
        <w:trPr/>
        <w:tc>
          <w:tcPr>
            <w:tcW w:w="7800" w:type="dxa"/>
            <w:gridSpan w:val="4"/>
            <w:noWrap/>
          </w:tcPr>
          <w:p>
            <w:pPr>
              <w:jc w:val="start"/>
              <w:spacing w:before="0" w:after="0"/>
            </w:pPr>
            <w:r>
              <w:rPr>
                <w:b w:val="1"/>
                <w:bCs w:val="1"/>
              </w:rPr>
              <w:t xml:space="preserve">TARIFA DE NIÑOS:</w:t>
            </w:r>
          </w:p>
          <w:p>
            <w:pPr>
              <w:numPr>
                <w:ilvl w:val="0"/>
                <w:numId w:val="1"/>
              </w:numPr>
            </w:pPr>
            <w:r>
              <w:rPr/>
              <w:t xml:space="preserve">0 – 1,99 años gratis.</w:t>
            </w:r>
          </w:p>
          <w:p>
            <w:pPr>
              <w:numPr>
                <w:ilvl w:val="0"/>
                <w:numId w:val="1"/>
              </w:numPr>
            </w:pPr>
            <w:r>
              <w:rPr/>
              <w:t xml:space="preserve">2 – 7,99 años aplica descuento 40% sobre el precio del adulto en Doble.</w:t>
            </w:r>
          </w:p>
          <w:p>
            <w:pPr>
              <w:jc w:val="start"/>
              <w:spacing w:before="0" w:after="0"/>
            </w:pPr>
            <w:r>
              <w:rPr/>
              <w:t xml:space="preserve">Niños compartiendo en la misma habitación con sus padres sin cama adicional (máximo dos adultos + un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OLYMPIA</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Neda o Similar</w:t>
            </w:r>
          </w:p>
        </w:tc>
        <w:tc>
          <w:tcPr>
            <w:tcW w:w="7800" w:type="dxa"/>
            <w:gridSpan w:val="3"/>
            <w:noWrap/>
          </w:tcPr>
          <w:p>
            <w:pPr>
              <w:jc w:val="start"/>
              <w:spacing w:before="0" w:after="0"/>
            </w:pPr>
            <w:r>
              <w:rPr/>
              <w:t xml:space="preserve">Hotel Amalia o Similar</w:t>
            </w:r>
          </w:p>
        </w:tc>
      </w:tr>
      <w:tr>
        <w:trPr/>
        <w:tc>
          <w:tcPr>
            <w:tcW w:w="7800" w:type="dxa"/>
            <w:gridSpan w:val="5"/>
            <w:noWrap/>
          </w:tcPr>
          <w:p>
            <w:pPr>
              <w:jc w:val="start"/>
              <w:spacing w:before="0" w:after="0"/>
            </w:pPr>
            <w:r>
              <w:rPr>
                <w:b w:val="1"/>
                <w:bCs w:val="1"/>
              </w:rPr>
              <w:t xml:space="preserve">HOTELES EN DELFOS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Hermes o Similar</w:t>
            </w:r>
          </w:p>
        </w:tc>
        <w:tc>
          <w:tcPr>
            <w:tcW w:w="7800" w:type="dxa"/>
            <w:gridSpan w:val="3"/>
            <w:noWrap/>
          </w:tcPr>
          <w:p>
            <w:pPr>
              <w:jc w:val="start"/>
              <w:spacing w:before="0" w:after="0"/>
            </w:pPr>
            <w:r>
              <w:rPr/>
              <w:t xml:space="preserve">Hotel Amalia o Hotel Nafsika Palace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Aeropuerto – Hotel - Aeropuerto en Atenas en servicio regular.</w:t>
      </w:r>
    </w:p>
    <w:p>
      <w:pPr>
        <w:numPr>
          <w:ilvl w:val="1"/>
          <w:numId w:val="3"/>
        </w:numPr>
      </w:pPr>
      <w:r>
        <w:rPr/>
        <w:t xml:space="preserve">3 noches en Atenas en régimen de Alojamiento y desayuno.</w:t>
      </w:r>
    </w:p>
    <w:p>
      <w:pPr>
        <w:numPr>
          <w:ilvl w:val="1"/>
          <w:numId w:val="3"/>
        </w:numPr>
      </w:pPr>
      <w:r>
        <w:rPr/>
        <w:t xml:space="preserve">Circuito de tres días/dos noches Peloponeso en tour regular, en régimen de media pensión (bebidas no incluidas) con guía en español y entradas incluidas.</w:t>
      </w:r>
    </w:p>
    <w:p>
      <w:pPr>
        <w:numPr>
          <w:ilvl w:val="1"/>
          <w:numId w:val="3"/>
        </w:numPr>
      </w:pPr>
      <w:r>
        <w:rPr/>
        <w:t xml:space="preserve">Visita ½ día; panorámica de Atenas y visita al recinto de Acrópolis, con guía oficial en español y entradas.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y/o domésticos.</w:t>
      </w:r>
    </w:p>
    <w:p>
      <w:pPr>
        <w:numPr>
          <w:ilvl w:val="1"/>
          <w:numId w:val="3"/>
        </w:numPr>
      </w:pPr>
      <w:r>
        <w:rPr/>
        <w:t xml:space="preserve">Ningún servicio no especificado.</w:t>
      </w:r>
    </w:p>
    <w:p>
      <w:pPr>
        <w:numPr>
          <w:ilvl w:val="1"/>
          <w:numId w:val="3"/>
        </w:numPr>
      </w:pPr>
      <w:r>
        <w:rPr/>
        <w:t xml:space="preserve">Excursiones opcionales.</w:t>
      </w:r>
    </w:p>
    <w:p>
      <w:pPr>
        <w:numPr>
          <w:ilvl w:val="1"/>
          <w:numId w:val="3"/>
        </w:numPr>
      </w:pPr>
      <w:r>
        <w:rPr/>
        <w:t xml:space="preserve">Recargos en los hoteles por Early Check in O Late Check out.</w:t>
      </w:r>
    </w:p>
    <w:p>
      <w:pPr>
        <w:numPr>
          <w:ilvl w:val="1"/>
          <w:numId w:val="3"/>
        </w:numPr>
      </w:pPr>
      <w:r>
        <w:rPr/>
        <w:t xml:space="preserve">Propinas para guías, maleteros u otro servicio no mencionado específicamente en el incluye.</w:t>
      </w:r>
    </w:p>
    <w:p>
      <w:pPr>
        <w:numPr>
          <w:ilvl w:val="1"/>
          <w:numId w:val="3"/>
        </w:numPr>
      </w:pPr>
      <w:r>
        <w:rPr/>
        <w:t xml:space="preserve">Impuestos de resiliencia a la crisis climática según tipo de Alojamiento (Se pagan directamente en el hotel)</w:t>
      </w:r>
    </w:p>
    <w:p>
      <w:pPr>
        <w:numPr>
          <w:ilvl w:val="1"/>
          <w:numId w:val="3"/>
        </w:numPr>
      </w:pPr>
      <w:r>
        <w:rPr/>
        <w:t xml:space="preserve">Hoteles 5*: 10 EUR P/habitación, por noche.</w:t>
      </w:r>
    </w:p>
    <w:p>
      <w:pPr>
        <w:numPr>
          <w:ilvl w:val="1"/>
          <w:numId w:val="3"/>
        </w:numPr>
      </w:pPr>
      <w:r>
        <w:rPr/>
        <w:t xml:space="preserve">Hoteles 4*: 7 EUR P/habitación, por noche.</w:t>
      </w:r>
    </w:p>
    <w:p>
      <w:pPr>
        <w:numPr>
          <w:ilvl w:val="1"/>
          <w:numId w:val="3"/>
        </w:numPr>
      </w:pPr>
      <w:r>
        <w:rPr/>
        <w:t xml:space="preserve">Hoteles 3*: 3 EUR P/habitación, por noche.</w:t>
      </w:r>
    </w:p>
    <w:p>
      <w:pPr>
        <w:numPr>
          <w:ilvl w:val="1"/>
          <w:numId w:val="3"/>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5057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1033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AD56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2025-05-09T14:54:31+00:00</dcterms:created>
  <dcterms:modified xsi:type="dcterms:W3CDTF">2025-05-09T14:54:31+00:00</dcterms:modified>
</cp:coreProperties>
</file>

<file path=docProps/custom.xml><?xml version="1.0" encoding="utf-8"?>
<Properties xmlns="http://schemas.openxmlformats.org/officeDocument/2006/custom-properties" xmlns:vt="http://schemas.openxmlformats.org/officeDocument/2006/docPropsVTypes"/>
</file>